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71" w:rsidRPr="003F67A2" w:rsidRDefault="00103B71" w:rsidP="00103B71">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152BCE3E" wp14:editId="4C93EFF2">
            <wp:extent cx="4286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103B71" w:rsidRPr="003F67A2" w:rsidRDefault="00103B71" w:rsidP="00103B71">
      <w:pPr>
        <w:jc w:val="center"/>
        <w:rPr>
          <w:spacing w:val="20"/>
          <w:sz w:val="28"/>
          <w:szCs w:val="28"/>
        </w:rPr>
      </w:pPr>
      <w:r w:rsidRPr="003F67A2">
        <w:rPr>
          <w:spacing w:val="20"/>
          <w:sz w:val="28"/>
          <w:szCs w:val="28"/>
        </w:rPr>
        <w:t>ЧЕРКАСЬКА МІСЬКА РАДА</w:t>
      </w:r>
    </w:p>
    <w:p w:rsidR="00103B71" w:rsidRPr="003F67A2" w:rsidRDefault="00103B71" w:rsidP="00103B71">
      <w:pPr>
        <w:jc w:val="center"/>
        <w:rPr>
          <w:sz w:val="28"/>
          <w:szCs w:val="28"/>
        </w:rPr>
      </w:pPr>
    </w:p>
    <w:p w:rsidR="00103B71" w:rsidRPr="003F67A2" w:rsidRDefault="00103B71" w:rsidP="00103B71">
      <w:pPr>
        <w:jc w:val="center"/>
        <w:rPr>
          <w:sz w:val="28"/>
          <w:szCs w:val="28"/>
        </w:rPr>
      </w:pPr>
      <w:r w:rsidRPr="003F67A2">
        <w:rPr>
          <w:sz w:val="28"/>
          <w:szCs w:val="28"/>
        </w:rPr>
        <w:t>ВИКОНАВЧИЙ КОМІТЕТ</w:t>
      </w:r>
    </w:p>
    <w:p w:rsidR="00103B71" w:rsidRPr="003F67A2" w:rsidRDefault="00103B71" w:rsidP="00103B71">
      <w:pPr>
        <w:jc w:val="center"/>
        <w:rPr>
          <w:sz w:val="28"/>
          <w:szCs w:val="28"/>
        </w:rPr>
      </w:pPr>
    </w:p>
    <w:p w:rsidR="00103B71" w:rsidRPr="003F67A2" w:rsidRDefault="00103B71" w:rsidP="00103B71">
      <w:pPr>
        <w:jc w:val="center"/>
        <w:rPr>
          <w:b/>
          <w:sz w:val="28"/>
          <w:szCs w:val="28"/>
        </w:rPr>
      </w:pPr>
      <w:r w:rsidRPr="003F67A2">
        <w:rPr>
          <w:b/>
          <w:sz w:val="28"/>
          <w:szCs w:val="28"/>
        </w:rPr>
        <w:t>РІШЕННЯ</w:t>
      </w:r>
    </w:p>
    <w:p w:rsidR="00103B71" w:rsidRPr="003F67A2" w:rsidRDefault="00103B71" w:rsidP="00103B71">
      <w:pPr>
        <w:jc w:val="center"/>
        <w:rPr>
          <w:b/>
          <w:sz w:val="28"/>
          <w:szCs w:val="28"/>
        </w:rPr>
      </w:pPr>
    </w:p>
    <w:p w:rsidR="00103B71" w:rsidRPr="00103B71" w:rsidRDefault="00103B71" w:rsidP="00103B71">
      <w:pPr>
        <w:jc w:val="center"/>
        <w:rPr>
          <w:sz w:val="28"/>
          <w:szCs w:val="28"/>
        </w:rPr>
      </w:pPr>
      <w:r w:rsidRPr="003F67A2">
        <w:rPr>
          <w:sz w:val="28"/>
          <w:szCs w:val="28"/>
        </w:rPr>
        <w:t xml:space="preserve">Від </w:t>
      </w:r>
      <w:r w:rsidRPr="00103B71">
        <w:rPr>
          <w:u w:val="single"/>
        </w:rPr>
        <w:t>28</w:t>
      </w:r>
      <w:r>
        <w:rPr>
          <w:sz w:val="28"/>
          <w:szCs w:val="28"/>
          <w:u w:val="single"/>
        </w:rPr>
        <w:t>.</w:t>
      </w:r>
      <w:r w:rsidRPr="00103B71">
        <w:rPr>
          <w:u w:val="single"/>
        </w:rPr>
        <w:t>12</w:t>
      </w:r>
      <w:r w:rsidRPr="003F67A2">
        <w:rPr>
          <w:sz w:val="28"/>
          <w:szCs w:val="28"/>
          <w:u w:val="single"/>
        </w:rPr>
        <w:t>.201</w:t>
      </w:r>
      <w:r w:rsidRPr="00103B71">
        <w:rPr>
          <w:u w:val="single"/>
        </w:rPr>
        <w:t>8</w:t>
      </w:r>
      <w:r w:rsidRPr="003F67A2">
        <w:rPr>
          <w:sz w:val="28"/>
          <w:szCs w:val="28"/>
        </w:rPr>
        <w:t xml:space="preserve"> № </w:t>
      </w:r>
      <w:r>
        <w:rPr>
          <w:sz w:val="28"/>
          <w:szCs w:val="28"/>
          <w:u w:val="single"/>
        </w:rPr>
        <w:t>1</w:t>
      </w:r>
      <w:r>
        <w:rPr>
          <w:u w:val="single"/>
        </w:rPr>
        <w:t>295</w:t>
      </w:r>
      <w:bookmarkStart w:id="0" w:name="_GoBack"/>
      <w:bookmarkEnd w:id="0"/>
    </w:p>
    <w:p w:rsidR="00081524" w:rsidRPr="00CF588E" w:rsidRDefault="00081524" w:rsidP="00180A2D">
      <w:pPr>
        <w:jc w:val="both"/>
        <w:rPr>
          <w:sz w:val="28"/>
          <w:szCs w:val="28"/>
        </w:rPr>
      </w:pPr>
    </w:p>
    <w:p w:rsidR="00180A2D" w:rsidRPr="00CF588E" w:rsidRDefault="00180A2D" w:rsidP="00625FF2">
      <w:pPr>
        <w:tabs>
          <w:tab w:val="left" w:pos="4536"/>
        </w:tabs>
        <w:ind w:right="5272"/>
        <w:rPr>
          <w:sz w:val="28"/>
          <w:szCs w:val="28"/>
        </w:rPr>
      </w:pPr>
      <w:r w:rsidRPr="00CF588E">
        <w:rPr>
          <w:sz w:val="28"/>
          <w:szCs w:val="28"/>
        </w:rPr>
        <w:t>Про проект рішення міської ради «Про затвердження міської програми</w:t>
      </w:r>
      <w:r w:rsidR="00347EB6" w:rsidRPr="00CF588E">
        <w:rPr>
          <w:sz w:val="28"/>
          <w:szCs w:val="28"/>
        </w:rPr>
        <w:t xml:space="preserve"> </w:t>
      </w:r>
      <w:r w:rsidR="00BA74DE" w:rsidRPr="00CF588E">
        <w:rPr>
          <w:sz w:val="28"/>
          <w:szCs w:val="28"/>
        </w:rPr>
        <w:t>«</w:t>
      </w:r>
      <w:r w:rsidR="008433E2" w:rsidRPr="00CF588E">
        <w:rPr>
          <w:sz w:val="28"/>
          <w:szCs w:val="28"/>
        </w:rPr>
        <w:t>Інформаційно-аналітичне забезпечення закладів охорони здоров'я</w:t>
      </w:r>
      <w:r w:rsidR="0054353C" w:rsidRPr="00CF588E">
        <w:rPr>
          <w:sz w:val="28"/>
          <w:szCs w:val="28"/>
        </w:rPr>
        <w:t xml:space="preserve"> міста Черкаси на 2019 рік</w:t>
      </w:r>
      <w:r w:rsidRPr="00CF588E">
        <w:rPr>
          <w:sz w:val="28"/>
          <w:szCs w:val="28"/>
        </w:rPr>
        <w:t>»</w:t>
      </w:r>
    </w:p>
    <w:p w:rsidR="00180A2D" w:rsidRPr="00CF588E" w:rsidRDefault="00180A2D" w:rsidP="00180A2D">
      <w:pPr>
        <w:rPr>
          <w:i/>
          <w:sz w:val="28"/>
          <w:szCs w:val="28"/>
        </w:rPr>
      </w:pPr>
    </w:p>
    <w:p w:rsidR="00180A2D" w:rsidRPr="00CF588E" w:rsidRDefault="00180A2D" w:rsidP="00625FF2">
      <w:pPr>
        <w:ind w:firstLine="709"/>
        <w:jc w:val="both"/>
        <w:rPr>
          <w:sz w:val="28"/>
          <w:szCs w:val="28"/>
        </w:rPr>
      </w:pPr>
      <w:r w:rsidRPr="00CF588E">
        <w:rPr>
          <w:sz w:val="28"/>
          <w:szCs w:val="28"/>
        </w:rPr>
        <w:t xml:space="preserve">Відповідно до статей 27, 32, 34, 52 Закону України «Про місцеве самоврядування в Україні», з метою </w:t>
      </w:r>
      <w:r w:rsidR="00625FF2" w:rsidRPr="00CF588E">
        <w:rPr>
          <w:sz w:val="28"/>
          <w:szCs w:val="28"/>
        </w:rPr>
        <w:t>забезпечення</w:t>
      </w:r>
      <w:r w:rsidRPr="00CF588E">
        <w:rPr>
          <w:sz w:val="28"/>
          <w:szCs w:val="28"/>
        </w:rPr>
        <w:t xml:space="preserve"> </w:t>
      </w:r>
      <w:r w:rsidR="008433E2" w:rsidRPr="00CF588E">
        <w:rPr>
          <w:rStyle w:val="rvts0"/>
          <w:sz w:val="28"/>
          <w:szCs w:val="28"/>
        </w:rPr>
        <w:t>діяльності</w:t>
      </w:r>
      <w:r w:rsidR="00CE21AB" w:rsidRPr="00CF588E">
        <w:rPr>
          <w:rStyle w:val="rvts0"/>
          <w:sz w:val="28"/>
          <w:szCs w:val="28"/>
        </w:rPr>
        <w:t xml:space="preserve"> </w:t>
      </w:r>
      <w:r w:rsidR="008433E2" w:rsidRPr="00CF588E">
        <w:rPr>
          <w:rStyle w:val="rvts0"/>
          <w:sz w:val="28"/>
          <w:szCs w:val="28"/>
        </w:rPr>
        <w:t>КНП «Черкаський міський інформаційно-аналітичний центр медичної статистики та здоров’я ЧМР»</w:t>
      </w:r>
      <w:r w:rsidR="009F0483" w:rsidRPr="00CF588E">
        <w:rPr>
          <w:rStyle w:val="rvts0"/>
          <w:sz w:val="28"/>
          <w:szCs w:val="28"/>
        </w:rPr>
        <w:t>,</w:t>
      </w:r>
      <w:r w:rsidR="00CE21AB" w:rsidRPr="00CF588E">
        <w:rPr>
          <w:rStyle w:val="rvts0"/>
          <w:sz w:val="28"/>
          <w:szCs w:val="28"/>
        </w:rPr>
        <w:t xml:space="preserve"> </w:t>
      </w:r>
      <w:r w:rsidR="00214B80" w:rsidRPr="00CF588E">
        <w:rPr>
          <w:rStyle w:val="rvts0"/>
          <w:sz w:val="28"/>
          <w:szCs w:val="28"/>
        </w:rPr>
        <w:t>збереження здоров'я населення</w:t>
      </w:r>
      <w:r w:rsidR="00214B80" w:rsidRPr="00CF588E">
        <w:rPr>
          <w:sz w:val="28"/>
          <w:szCs w:val="28"/>
        </w:rPr>
        <w:t xml:space="preserve"> міста Черкаси</w:t>
      </w:r>
      <w:r w:rsidR="009C70D1" w:rsidRPr="00CF588E">
        <w:rPr>
          <w:sz w:val="28"/>
          <w:szCs w:val="28"/>
        </w:rPr>
        <w:t>,</w:t>
      </w:r>
      <w:r w:rsidR="00EE4CD1" w:rsidRPr="00CF588E">
        <w:rPr>
          <w:sz w:val="28"/>
          <w:szCs w:val="28"/>
        </w:rPr>
        <w:t xml:space="preserve"> </w:t>
      </w:r>
      <w:r w:rsidR="009C70D1" w:rsidRPr="00CF588E">
        <w:rPr>
          <w:sz w:val="28"/>
          <w:szCs w:val="28"/>
        </w:rPr>
        <w:t>профілактики захворювань, формування умов відповідального ставлення населення до свого здоров’я</w:t>
      </w:r>
      <w:r w:rsidRPr="00CF588E">
        <w:rPr>
          <w:sz w:val="28"/>
          <w:szCs w:val="28"/>
        </w:rPr>
        <w:t>,</w:t>
      </w:r>
      <w:r w:rsidR="00A6279C" w:rsidRPr="00CF588E">
        <w:rPr>
          <w:sz w:val="28"/>
          <w:szCs w:val="28"/>
        </w:rPr>
        <w:t xml:space="preserve"> </w:t>
      </w:r>
      <w:r w:rsidRPr="00CF588E">
        <w:rPr>
          <w:sz w:val="28"/>
          <w:szCs w:val="28"/>
        </w:rPr>
        <w:t>в</w:t>
      </w:r>
      <w:r w:rsidR="00A6279C" w:rsidRPr="00CF588E">
        <w:rPr>
          <w:sz w:val="28"/>
          <w:szCs w:val="28"/>
        </w:rPr>
        <w:t>раховуючи вимоги законів України від 06.04.2017</w:t>
      </w:r>
      <w:r w:rsidRPr="00CF588E">
        <w:rPr>
          <w:sz w:val="28"/>
          <w:szCs w:val="28"/>
        </w:rPr>
        <w:t xml:space="preserve"> №2002-VII «Про внесення змін до деяких законодавчих актів України щодо удосконалення законодавства з питань діяльності закладів охорони здоров’я», </w:t>
      </w:r>
      <w:r w:rsidR="00A6279C" w:rsidRPr="00CF588E">
        <w:rPr>
          <w:sz w:val="28"/>
          <w:szCs w:val="28"/>
        </w:rPr>
        <w:t xml:space="preserve">№2168-VIII від 19.10.2017 </w:t>
      </w:r>
      <w:r w:rsidRPr="00CF588E">
        <w:rPr>
          <w:sz w:val="28"/>
          <w:szCs w:val="28"/>
        </w:rPr>
        <w:t>«Про державні фінансові гарантії медичного обслуговування населення</w:t>
      </w:r>
      <w:r w:rsidR="00A6279C" w:rsidRPr="00CF588E">
        <w:rPr>
          <w:sz w:val="28"/>
          <w:szCs w:val="28"/>
        </w:rPr>
        <w:t xml:space="preserve">», </w:t>
      </w:r>
      <w:r w:rsidRPr="00CF588E">
        <w:rPr>
          <w:sz w:val="28"/>
          <w:szCs w:val="28"/>
        </w:rPr>
        <w:t>розпорядження Кабінету Міністрів України від 30.11.2016 №1013-</w:t>
      </w:r>
      <w:r w:rsidR="009B7A16" w:rsidRPr="00CF588E">
        <w:rPr>
          <w:sz w:val="28"/>
          <w:szCs w:val="28"/>
        </w:rPr>
        <w:t>р</w:t>
      </w:r>
      <w:r w:rsidRPr="00CF588E">
        <w:rPr>
          <w:sz w:val="28"/>
          <w:szCs w:val="28"/>
        </w:rPr>
        <w:t xml:space="preserve"> «Про схвалення Концепції реформи фінансування системи охорони здоров’я»</w:t>
      </w:r>
      <w:r w:rsidR="006E0109" w:rsidRPr="00CF588E">
        <w:rPr>
          <w:sz w:val="28"/>
          <w:szCs w:val="28"/>
        </w:rPr>
        <w:t>, розглянувши</w:t>
      </w:r>
      <w:r w:rsidR="00EB10AF" w:rsidRPr="00CF588E">
        <w:rPr>
          <w:sz w:val="28"/>
          <w:szCs w:val="28"/>
        </w:rPr>
        <w:t xml:space="preserve"> пропозицію департаменту охорони здоров’я та медичних послуг, </w:t>
      </w:r>
      <w:r w:rsidRPr="00CF588E">
        <w:rPr>
          <w:sz w:val="28"/>
          <w:szCs w:val="28"/>
        </w:rPr>
        <w:t>виконавчий комітет Черкаської міської ради</w:t>
      </w:r>
    </w:p>
    <w:p w:rsidR="00180A2D" w:rsidRPr="00CF588E" w:rsidRDefault="00180A2D" w:rsidP="00625FF2">
      <w:pPr>
        <w:jc w:val="both"/>
        <w:outlineLvl w:val="0"/>
        <w:rPr>
          <w:sz w:val="28"/>
          <w:szCs w:val="28"/>
        </w:rPr>
      </w:pPr>
      <w:r w:rsidRPr="00CF588E">
        <w:rPr>
          <w:sz w:val="28"/>
          <w:szCs w:val="28"/>
        </w:rPr>
        <w:t>ВИРІШИВ:</w:t>
      </w:r>
    </w:p>
    <w:p w:rsidR="00180A2D" w:rsidRPr="00CF588E" w:rsidRDefault="00180A2D" w:rsidP="00625FF2">
      <w:pPr>
        <w:ind w:firstLine="709"/>
        <w:jc w:val="both"/>
        <w:rPr>
          <w:b/>
          <w:sz w:val="28"/>
          <w:szCs w:val="28"/>
        </w:rPr>
      </w:pPr>
    </w:p>
    <w:p w:rsidR="00180A2D" w:rsidRPr="00CF588E" w:rsidRDefault="00EB10AF" w:rsidP="00625FF2">
      <w:pPr>
        <w:ind w:firstLine="709"/>
        <w:jc w:val="both"/>
        <w:rPr>
          <w:sz w:val="28"/>
          <w:szCs w:val="28"/>
        </w:rPr>
      </w:pPr>
      <w:r w:rsidRPr="00CF588E">
        <w:rPr>
          <w:sz w:val="28"/>
          <w:szCs w:val="28"/>
        </w:rPr>
        <w:t>1.</w:t>
      </w:r>
      <w:r w:rsidR="00EE4CD1" w:rsidRPr="00CF588E">
        <w:rPr>
          <w:sz w:val="28"/>
          <w:szCs w:val="28"/>
        </w:rPr>
        <w:t xml:space="preserve"> </w:t>
      </w:r>
      <w:r w:rsidR="00180A2D" w:rsidRPr="00CF588E">
        <w:rPr>
          <w:sz w:val="28"/>
          <w:szCs w:val="28"/>
        </w:rPr>
        <w:t>Погодити і внести на розгляд та затвердження міської ради проект рішення «Про затвердження міської програми «</w:t>
      </w:r>
      <w:r w:rsidR="008433E2" w:rsidRPr="00CF588E">
        <w:rPr>
          <w:sz w:val="28"/>
          <w:szCs w:val="28"/>
        </w:rPr>
        <w:t>Інформаційно-аналітичне забезпечення закладів охорони здоров'я міста</w:t>
      </w:r>
      <w:r w:rsidR="0054353C" w:rsidRPr="00CF588E">
        <w:rPr>
          <w:sz w:val="28"/>
          <w:szCs w:val="28"/>
        </w:rPr>
        <w:t xml:space="preserve"> Черкаси на 2019 рік</w:t>
      </w:r>
      <w:r w:rsidR="00180A2D" w:rsidRPr="00CF588E">
        <w:rPr>
          <w:sz w:val="28"/>
          <w:szCs w:val="28"/>
        </w:rPr>
        <w:t>»</w:t>
      </w:r>
      <w:r w:rsidR="00CE21AB" w:rsidRPr="00CF588E">
        <w:rPr>
          <w:sz w:val="28"/>
          <w:szCs w:val="28"/>
        </w:rPr>
        <w:t>.</w:t>
      </w:r>
    </w:p>
    <w:p w:rsidR="00180A2D" w:rsidRPr="00CF588E" w:rsidRDefault="00180A2D" w:rsidP="00625FF2">
      <w:pPr>
        <w:ind w:firstLine="709"/>
        <w:jc w:val="both"/>
        <w:rPr>
          <w:sz w:val="28"/>
          <w:szCs w:val="28"/>
        </w:rPr>
      </w:pPr>
      <w:r w:rsidRPr="00CF588E">
        <w:rPr>
          <w:sz w:val="28"/>
          <w:szCs w:val="28"/>
        </w:rPr>
        <w:t>2.</w:t>
      </w:r>
      <w:r w:rsidR="00EB10AF" w:rsidRPr="00CF588E">
        <w:rPr>
          <w:sz w:val="28"/>
          <w:szCs w:val="28"/>
        </w:rPr>
        <w:t xml:space="preserve"> </w:t>
      </w:r>
      <w:r w:rsidRPr="00CF588E">
        <w:rPr>
          <w:sz w:val="28"/>
          <w:szCs w:val="28"/>
        </w:rPr>
        <w:t>Контроль за виконанням рішення покласти на директора департаменту охорони здоров’я та медичних послуг</w:t>
      </w:r>
      <w:r w:rsidR="00EE4CD1" w:rsidRPr="00CF588E">
        <w:rPr>
          <w:sz w:val="28"/>
          <w:szCs w:val="28"/>
        </w:rPr>
        <w:t xml:space="preserve"> </w:t>
      </w:r>
      <w:r w:rsidRPr="00CF588E">
        <w:rPr>
          <w:sz w:val="28"/>
          <w:szCs w:val="28"/>
        </w:rPr>
        <w:t>Черкаської</w:t>
      </w:r>
      <w:r w:rsidR="00EE4CD1" w:rsidRPr="00CF588E">
        <w:rPr>
          <w:sz w:val="28"/>
          <w:szCs w:val="28"/>
        </w:rPr>
        <w:t xml:space="preserve"> </w:t>
      </w:r>
      <w:r w:rsidRPr="00CF588E">
        <w:rPr>
          <w:sz w:val="28"/>
          <w:szCs w:val="28"/>
        </w:rPr>
        <w:t>міської</w:t>
      </w:r>
      <w:r w:rsidR="00EE4CD1" w:rsidRPr="00CF588E">
        <w:rPr>
          <w:sz w:val="28"/>
          <w:szCs w:val="28"/>
        </w:rPr>
        <w:t xml:space="preserve"> </w:t>
      </w:r>
      <w:r w:rsidRPr="00CF588E">
        <w:rPr>
          <w:sz w:val="28"/>
          <w:szCs w:val="28"/>
        </w:rPr>
        <w:t>ради</w:t>
      </w:r>
      <w:r w:rsidR="00EE4CD1" w:rsidRPr="00CF588E">
        <w:rPr>
          <w:sz w:val="28"/>
          <w:szCs w:val="28"/>
        </w:rPr>
        <w:t xml:space="preserve"> </w:t>
      </w:r>
      <w:r w:rsidRPr="00CF588E">
        <w:rPr>
          <w:sz w:val="28"/>
          <w:szCs w:val="28"/>
        </w:rPr>
        <w:t>Стадника О.М.</w:t>
      </w:r>
    </w:p>
    <w:p w:rsidR="00180A2D" w:rsidRPr="00CF588E" w:rsidRDefault="00180A2D" w:rsidP="00180A2D">
      <w:pPr>
        <w:jc w:val="both"/>
        <w:rPr>
          <w:sz w:val="28"/>
          <w:szCs w:val="28"/>
        </w:rPr>
      </w:pPr>
    </w:p>
    <w:p w:rsidR="00180A2D" w:rsidRPr="00CF588E" w:rsidRDefault="00180A2D" w:rsidP="00180A2D">
      <w:pPr>
        <w:rPr>
          <w:sz w:val="28"/>
          <w:szCs w:val="28"/>
        </w:rPr>
      </w:pPr>
    </w:p>
    <w:p w:rsidR="00180A2D" w:rsidRPr="00CF588E" w:rsidRDefault="00180A2D" w:rsidP="00F323A2">
      <w:pPr>
        <w:jc w:val="both"/>
        <w:rPr>
          <w:sz w:val="28"/>
          <w:szCs w:val="28"/>
        </w:rPr>
      </w:pPr>
      <w:r w:rsidRPr="00CF588E">
        <w:rPr>
          <w:sz w:val="28"/>
          <w:szCs w:val="28"/>
        </w:rPr>
        <w:t xml:space="preserve">Міський голова                                                                       </w:t>
      </w:r>
      <w:r w:rsidR="00F323A2" w:rsidRPr="00CF588E">
        <w:rPr>
          <w:sz w:val="28"/>
          <w:szCs w:val="28"/>
        </w:rPr>
        <w:t xml:space="preserve">     </w:t>
      </w:r>
      <w:r w:rsidRPr="00CF588E">
        <w:rPr>
          <w:sz w:val="28"/>
          <w:szCs w:val="28"/>
        </w:rPr>
        <w:t xml:space="preserve"> А.В. Бондаренко</w:t>
      </w:r>
    </w:p>
    <w:p w:rsidR="00625FF2" w:rsidRPr="00CF588E" w:rsidRDefault="00625FF2" w:rsidP="00F323A2">
      <w:pPr>
        <w:jc w:val="both"/>
        <w:rPr>
          <w:sz w:val="28"/>
          <w:szCs w:val="28"/>
        </w:rPr>
        <w:sectPr w:rsidR="00625FF2" w:rsidRPr="00CF588E" w:rsidSect="00955DDC">
          <w:type w:val="continuous"/>
          <w:pgSz w:w="11906" w:h="16838" w:code="9"/>
          <w:pgMar w:top="1134" w:right="851" w:bottom="1134" w:left="1701" w:header="709" w:footer="709" w:gutter="0"/>
          <w:cols w:space="708"/>
          <w:docGrid w:linePitch="360"/>
        </w:sectPr>
      </w:pPr>
    </w:p>
    <w:p w:rsidR="00C612E0" w:rsidRPr="00CF588E" w:rsidRDefault="00C612E0" w:rsidP="00F323A2">
      <w:pPr>
        <w:jc w:val="both"/>
        <w:rPr>
          <w:sz w:val="28"/>
          <w:szCs w:val="28"/>
        </w:rPr>
      </w:pPr>
    </w:p>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A22D85" w:rsidRPr="00CF588E" w:rsidTr="00751692">
        <w:trPr>
          <w:jc w:val="center"/>
        </w:trPr>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747" w:type="dxa"/>
            <w:shd w:val="clear" w:color="auto" w:fill="auto"/>
            <w:noWrap/>
            <w:vAlign w:val="center"/>
          </w:tcPr>
          <w:p w:rsidR="00A22D85" w:rsidRPr="00CF588E" w:rsidRDefault="00A22D85" w:rsidP="00751692"/>
        </w:tc>
        <w:tc>
          <w:tcPr>
            <w:tcW w:w="1701" w:type="dxa"/>
            <w:shd w:val="clear" w:color="auto" w:fill="auto"/>
            <w:noWrap/>
            <w:vAlign w:val="center"/>
          </w:tcPr>
          <w:p w:rsidR="00A22D85" w:rsidRPr="00CF588E" w:rsidRDefault="00A22D85" w:rsidP="00751692">
            <w:pPr>
              <w:jc w:val="center"/>
            </w:pPr>
          </w:p>
        </w:tc>
        <w:tc>
          <w:tcPr>
            <w:tcW w:w="708" w:type="dxa"/>
            <w:shd w:val="clear" w:color="auto" w:fill="auto"/>
            <w:noWrap/>
            <w:vAlign w:val="center"/>
          </w:tcPr>
          <w:p w:rsidR="00A22D85" w:rsidRPr="00CF588E" w:rsidRDefault="00A22D85" w:rsidP="00751692"/>
        </w:tc>
        <w:tc>
          <w:tcPr>
            <w:tcW w:w="1098" w:type="dxa"/>
            <w:tcBorders>
              <w:right w:val="single" w:sz="4" w:space="0" w:color="auto"/>
            </w:tcBorders>
            <w:shd w:val="clear" w:color="auto" w:fill="auto"/>
            <w:noWrap/>
            <w:vAlign w:val="center"/>
          </w:tcPr>
          <w:p w:rsidR="00A22D85" w:rsidRPr="00CF588E" w:rsidRDefault="00A22D85" w:rsidP="00751692"/>
        </w:tc>
        <w:tc>
          <w:tcPr>
            <w:tcW w:w="2128" w:type="dxa"/>
            <w:gridSpan w:val="2"/>
            <w:tcBorders>
              <w:top w:val="single" w:sz="4" w:space="0" w:color="auto"/>
              <w:left w:val="single" w:sz="4" w:space="0" w:color="auto"/>
              <w:right w:val="single" w:sz="4" w:space="0" w:color="auto"/>
            </w:tcBorders>
            <w:shd w:val="clear" w:color="auto" w:fill="000000"/>
            <w:noWrap/>
            <w:vAlign w:val="center"/>
          </w:tcPr>
          <w:p w:rsidR="00A22D85" w:rsidRPr="00CF588E" w:rsidRDefault="00A22D85" w:rsidP="00751692">
            <w:pPr>
              <w:rPr>
                <w:b/>
                <w:sz w:val="28"/>
                <w:szCs w:val="28"/>
              </w:rPr>
            </w:pPr>
            <w:r w:rsidRPr="00CF588E">
              <w:rPr>
                <w:b/>
                <w:sz w:val="28"/>
                <w:szCs w:val="28"/>
              </w:rPr>
              <w:t>Проект рішення</w:t>
            </w:r>
          </w:p>
        </w:tc>
      </w:tr>
      <w:tr w:rsidR="00A22D85" w:rsidRPr="00CF588E" w:rsidTr="00751692">
        <w:trPr>
          <w:trHeight w:val="898"/>
          <w:jc w:val="center"/>
        </w:trPr>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747" w:type="dxa"/>
            <w:shd w:val="clear" w:color="auto" w:fill="auto"/>
            <w:noWrap/>
            <w:vAlign w:val="center"/>
          </w:tcPr>
          <w:p w:rsidR="00A22D85" w:rsidRPr="00CF588E" w:rsidRDefault="00A22D85" w:rsidP="00751692"/>
        </w:tc>
        <w:tc>
          <w:tcPr>
            <w:tcW w:w="1701" w:type="dxa"/>
            <w:shd w:val="clear" w:color="auto" w:fill="auto"/>
            <w:noWrap/>
            <w:vAlign w:val="center"/>
          </w:tcPr>
          <w:p w:rsidR="00A22D85" w:rsidRPr="00CF588E" w:rsidRDefault="00A22D85" w:rsidP="00751692">
            <w:pPr>
              <w:jc w:val="center"/>
            </w:pPr>
            <w:r w:rsidRPr="00CF588E">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10" o:title=""/>
                </v:shape>
                <o:OLEObject Type="Embed" ProgID="PBrush" ShapeID="_x0000_i1025" DrawAspect="Content" ObjectID="_1608531384" r:id="rId11"/>
              </w:object>
            </w:r>
          </w:p>
        </w:tc>
        <w:tc>
          <w:tcPr>
            <w:tcW w:w="708" w:type="dxa"/>
            <w:shd w:val="clear" w:color="auto" w:fill="auto"/>
            <w:noWrap/>
            <w:vAlign w:val="center"/>
          </w:tcPr>
          <w:p w:rsidR="00A22D85" w:rsidRPr="00CF588E" w:rsidRDefault="00A22D85" w:rsidP="00751692"/>
        </w:tc>
        <w:tc>
          <w:tcPr>
            <w:tcW w:w="1098" w:type="dxa"/>
            <w:tcBorders>
              <w:right w:val="single" w:sz="4" w:space="0" w:color="auto"/>
            </w:tcBorders>
            <w:shd w:val="clear" w:color="auto" w:fill="auto"/>
            <w:noWrap/>
            <w:vAlign w:val="center"/>
          </w:tcPr>
          <w:p w:rsidR="00A22D85" w:rsidRPr="00CF588E" w:rsidRDefault="00A22D85" w:rsidP="00751692"/>
        </w:tc>
        <w:tc>
          <w:tcPr>
            <w:tcW w:w="2128" w:type="dxa"/>
            <w:gridSpan w:val="2"/>
            <w:tcBorders>
              <w:left w:val="single" w:sz="4" w:space="0" w:color="auto"/>
              <w:right w:val="single" w:sz="4" w:space="0" w:color="auto"/>
            </w:tcBorders>
            <w:shd w:val="clear" w:color="auto" w:fill="FFFFFF"/>
            <w:noWrap/>
            <w:vAlign w:val="center"/>
          </w:tcPr>
          <w:p w:rsidR="00A22D85" w:rsidRPr="00CF588E" w:rsidRDefault="00A22D85" w:rsidP="00751692">
            <w:pPr>
              <w:rPr>
                <w:b/>
                <w:sz w:val="36"/>
                <w:szCs w:val="36"/>
              </w:rPr>
            </w:pPr>
            <w:r w:rsidRPr="00CF588E">
              <w:rPr>
                <w:b/>
                <w:sz w:val="36"/>
                <w:szCs w:val="36"/>
              </w:rPr>
              <w:t xml:space="preserve">№ </w:t>
            </w:r>
          </w:p>
        </w:tc>
      </w:tr>
      <w:tr w:rsidR="00A22D85" w:rsidRPr="00CF588E" w:rsidTr="00751692">
        <w:trPr>
          <w:jc w:val="center"/>
        </w:trPr>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5317" w:type="dxa"/>
            <w:gridSpan w:val="5"/>
            <w:shd w:val="clear" w:color="auto" w:fill="auto"/>
            <w:noWrap/>
            <w:vAlign w:val="center"/>
          </w:tcPr>
          <w:p w:rsidR="00A22D85" w:rsidRPr="00CF588E" w:rsidRDefault="00A22D85" w:rsidP="00751692">
            <w:pPr>
              <w:jc w:val="center"/>
            </w:pPr>
            <w:r w:rsidRPr="00CF588E">
              <w:rPr>
                <w:sz w:val="36"/>
                <w:szCs w:val="36"/>
              </w:rPr>
              <w:t>ЧЕРКАСЬКА МІСЬКА РАДА</w:t>
            </w:r>
          </w:p>
        </w:tc>
        <w:tc>
          <w:tcPr>
            <w:tcW w:w="1064" w:type="dxa"/>
            <w:tcBorders>
              <w:top w:val="single" w:sz="4" w:space="0" w:color="auto"/>
            </w:tcBorders>
            <w:shd w:val="clear" w:color="auto" w:fill="auto"/>
            <w:noWrap/>
            <w:vAlign w:val="center"/>
          </w:tcPr>
          <w:p w:rsidR="00A22D85" w:rsidRPr="00CF588E" w:rsidRDefault="00A22D85" w:rsidP="00751692"/>
        </w:tc>
        <w:tc>
          <w:tcPr>
            <w:tcW w:w="1064" w:type="dxa"/>
            <w:tcBorders>
              <w:top w:val="single" w:sz="4" w:space="0" w:color="auto"/>
            </w:tcBorders>
            <w:shd w:val="clear" w:color="auto" w:fill="auto"/>
            <w:noWrap/>
            <w:vAlign w:val="center"/>
          </w:tcPr>
          <w:p w:rsidR="00A22D85" w:rsidRPr="00CF588E" w:rsidRDefault="00A22D85" w:rsidP="00751692"/>
        </w:tc>
      </w:tr>
      <w:tr w:rsidR="00A22D85" w:rsidRPr="00CF588E" w:rsidTr="00751692">
        <w:trPr>
          <w:jc w:val="center"/>
        </w:trPr>
        <w:tc>
          <w:tcPr>
            <w:tcW w:w="1063" w:type="dxa"/>
            <w:shd w:val="clear" w:color="auto" w:fill="auto"/>
            <w:noWrap/>
            <w:vAlign w:val="center"/>
          </w:tcPr>
          <w:p w:rsidR="00A22D85" w:rsidRPr="00CF588E" w:rsidRDefault="00A22D85" w:rsidP="00751692">
            <w:r w:rsidRPr="00CF588E">
              <w:t>&lt;</w:t>
            </w:r>
          </w:p>
        </w:tc>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747" w:type="dxa"/>
            <w:shd w:val="clear" w:color="auto" w:fill="auto"/>
            <w:noWrap/>
            <w:vAlign w:val="center"/>
          </w:tcPr>
          <w:p w:rsidR="00A22D85" w:rsidRPr="00CF588E" w:rsidRDefault="00A22D85" w:rsidP="00751692"/>
        </w:tc>
        <w:tc>
          <w:tcPr>
            <w:tcW w:w="1701" w:type="dxa"/>
            <w:shd w:val="clear" w:color="auto" w:fill="auto"/>
            <w:noWrap/>
            <w:vAlign w:val="center"/>
          </w:tcPr>
          <w:p w:rsidR="00A22D85" w:rsidRPr="00CF588E" w:rsidRDefault="00A22D85" w:rsidP="00751692"/>
        </w:tc>
        <w:tc>
          <w:tcPr>
            <w:tcW w:w="708" w:type="dxa"/>
            <w:shd w:val="clear" w:color="auto" w:fill="auto"/>
            <w:noWrap/>
            <w:vAlign w:val="center"/>
          </w:tcPr>
          <w:p w:rsidR="00A22D85" w:rsidRPr="00CF588E" w:rsidRDefault="00A22D85" w:rsidP="00751692"/>
        </w:tc>
        <w:tc>
          <w:tcPr>
            <w:tcW w:w="1098"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r>
      <w:tr w:rsidR="00A22D85" w:rsidRPr="00CF588E" w:rsidTr="00751692">
        <w:trPr>
          <w:jc w:val="center"/>
        </w:trPr>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747" w:type="dxa"/>
            <w:shd w:val="clear" w:color="auto" w:fill="auto"/>
            <w:noWrap/>
            <w:vAlign w:val="center"/>
          </w:tcPr>
          <w:p w:rsidR="00A22D85" w:rsidRPr="00CF588E" w:rsidRDefault="00A22D85" w:rsidP="00751692"/>
        </w:tc>
        <w:tc>
          <w:tcPr>
            <w:tcW w:w="1701" w:type="dxa"/>
            <w:shd w:val="clear" w:color="auto" w:fill="auto"/>
            <w:noWrap/>
            <w:vAlign w:val="center"/>
          </w:tcPr>
          <w:p w:rsidR="00A22D85" w:rsidRPr="00CF588E" w:rsidRDefault="00A22D85" w:rsidP="00751692"/>
        </w:tc>
        <w:tc>
          <w:tcPr>
            <w:tcW w:w="708" w:type="dxa"/>
            <w:shd w:val="clear" w:color="auto" w:fill="auto"/>
            <w:noWrap/>
            <w:vAlign w:val="center"/>
          </w:tcPr>
          <w:p w:rsidR="00A22D85" w:rsidRPr="00CF588E" w:rsidRDefault="00A22D85" w:rsidP="00751692"/>
        </w:tc>
        <w:tc>
          <w:tcPr>
            <w:tcW w:w="1098"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r>
      <w:tr w:rsidR="00A22D85" w:rsidRPr="00CF588E" w:rsidTr="00751692">
        <w:trPr>
          <w:jc w:val="center"/>
        </w:trPr>
        <w:tc>
          <w:tcPr>
            <w:tcW w:w="3936" w:type="dxa"/>
            <w:gridSpan w:val="4"/>
            <w:shd w:val="clear" w:color="auto" w:fill="auto"/>
            <w:noWrap/>
            <w:tcMar>
              <w:left w:w="28" w:type="dxa"/>
              <w:right w:w="28" w:type="dxa"/>
            </w:tcMar>
            <w:vAlign w:val="center"/>
          </w:tcPr>
          <w:p w:rsidR="00A22D85" w:rsidRPr="00CF588E" w:rsidRDefault="00A22D85" w:rsidP="006C0F80">
            <w:pPr>
              <w:tabs>
                <w:tab w:val="left" w:pos="-1404"/>
                <w:tab w:val="left" w:pos="0"/>
              </w:tabs>
              <w:ind w:right="93"/>
              <w:rPr>
                <w:b/>
                <w:sz w:val="28"/>
                <w:szCs w:val="28"/>
              </w:rPr>
            </w:pPr>
            <w:r w:rsidRPr="00CF588E">
              <w:rPr>
                <w:b/>
                <w:bCs/>
                <w:sz w:val="28"/>
                <w:szCs w:val="28"/>
              </w:rPr>
              <w:t>Про</w:t>
            </w:r>
            <w:r w:rsidRPr="00CF588E">
              <w:rPr>
                <w:b/>
                <w:sz w:val="28"/>
                <w:szCs w:val="28"/>
              </w:rPr>
              <w:t xml:space="preserve"> затвердження </w:t>
            </w:r>
            <w:r w:rsidR="00A3161C" w:rsidRPr="00CF588E">
              <w:rPr>
                <w:b/>
                <w:sz w:val="28"/>
              </w:rPr>
              <w:t>міської програми «</w:t>
            </w:r>
            <w:r w:rsidR="008433E2" w:rsidRPr="00CF588E">
              <w:rPr>
                <w:b/>
                <w:sz w:val="28"/>
                <w:szCs w:val="28"/>
              </w:rPr>
              <w:t>Інформаційно-аналітичне забезпечення закладів охорони здоров'я міста</w:t>
            </w:r>
            <w:r w:rsidR="009F0483" w:rsidRPr="00CF588E">
              <w:rPr>
                <w:b/>
                <w:sz w:val="28"/>
                <w:szCs w:val="28"/>
              </w:rPr>
              <w:t xml:space="preserve"> Черкаси на 2019 рік</w:t>
            </w:r>
            <w:r w:rsidR="00A3161C" w:rsidRPr="00CF588E">
              <w:rPr>
                <w:b/>
                <w:sz w:val="28"/>
              </w:rPr>
              <w:t>»</w:t>
            </w:r>
          </w:p>
        </w:tc>
        <w:tc>
          <w:tcPr>
            <w:tcW w:w="1701" w:type="dxa"/>
            <w:shd w:val="clear" w:color="auto" w:fill="auto"/>
            <w:noWrap/>
            <w:tcMar>
              <w:left w:w="28" w:type="dxa"/>
              <w:right w:w="28" w:type="dxa"/>
            </w:tcMar>
            <w:vAlign w:val="center"/>
          </w:tcPr>
          <w:p w:rsidR="00A22D85" w:rsidRPr="00CF588E" w:rsidRDefault="00A22D85" w:rsidP="00751692"/>
        </w:tc>
        <w:tc>
          <w:tcPr>
            <w:tcW w:w="708" w:type="dxa"/>
            <w:shd w:val="clear" w:color="auto" w:fill="auto"/>
            <w:noWrap/>
            <w:tcMar>
              <w:left w:w="28" w:type="dxa"/>
              <w:right w:w="28" w:type="dxa"/>
            </w:tcMar>
            <w:vAlign w:val="center"/>
          </w:tcPr>
          <w:p w:rsidR="00A22D85" w:rsidRPr="00CF588E" w:rsidRDefault="00A22D85" w:rsidP="00751692"/>
        </w:tc>
        <w:tc>
          <w:tcPr>
            <w:tcW w:w="1098" w:type="dxa"/>
            <w:shd w:val="clear" w:color="auto" w:fill="auto"/>
            <w:noWrap/>
            <w:tcMar>
              <w:left w:w="28" w:type="dxa"/>
              <w:right w:w="28" w:type="dxa"/>
            </w:tcMar>
            <w:vAlign w:val="center"/>
          </w:tcPr>
          <w:p w:rsidR="00A22D85" w:rsidRPr="00CF588E" w:rsidRDefault="00A22D85" w:rsidP="00751692"/>
        </w:tc>
        <w:tc>
          <w:tcPr>
            <w:tcW w:w="1064" w:type="dxa"/>
            <w:shd w:val="clear" w:color="auto" w:fill="auto"/>
            <w:noWrap/>
            <w:tcMar>
              <w:left w:w="28" w:type="dxa"/>
              <w:right w:w="28" w:type="dxa"/>
            </w:tcMar>
            <w:vAlign w:val="center"/>
          </w:tcPr>
          <w:p w:rsidR="00A22D85" w:rsidRPr="00CF588E" w:rsidRDefault="00A22D85" w:rsidP="00751692"/>
        </w:tc>
        <w:tc>
          <w:tcPr>
            <w:tcW w:w="1064" w:type="dxa"/>
            <w:shd w:val="clear" w:color="auto" w:fill="auto"/>
            <w:noWrap/>
            <w:tcMar>
              <w:left w:w="28" w:type="dxa"/>
              <w:right w:w="28" w:type="dxa"/>
            </w:tcMar>
            <w:vAlign w:val="center"/>
          </w:tcPr>
          <w:p w:rsidR="00A22D85" w:rsidRPr="00CF588E" w:rsidRDefault="00A22D85" w:rsidP="00751692"/>
        </w:tc>
      </w:tr>
      <w:tr w:rsidR="00A22D85" w:rsidRPr="00CF588E" w:rsidTr="00751692">
        <w:trPr>
          <w:jc w:val="center"/>
        </w:trPr>
        <w:tc>
          <w:tcPr>
            <w:tcW w:w="1063" w:type="dxa"/>
            <w:shd w:val="clear" w:color="auto" w:fill="auto"/>
            <w:noWrap/>
            <w:vAlign w:val="center"/>
          </w:tcPr>
          <w:p w:rsidR="00A22D85" w:rsidRPr="00CF588E" w:rsidRDefault="00A22D85" w:rsidP="00751692">
            <w:r w:rsidRPr="00CF588E">
              <w:t>&gt;</w:t>
            </w:r>
          </w:p>
        </w:tc>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747" w:type="dxa"/>
            <w:shd w:val="clear" w:color="auto" w:fill="auto"/>
            <w:noWrap/>
            <w:vAlign w:val="center"/>
          </w:tcPr>
          <w:p w:rsidR="00A22D85" w:rsidRPr="00CF588E" w:rsidRDefault="00A22D85" w:rsidP="00751692"/>
        </w:tc>
        <w:tc>
          <w:tcPr>
            <w:tcW w:w="1701" w:type="dxa"/>
            <w:shd w:val="clear" w:color="auto" w:fill="auto"/>
            <w:noWrap/>
            <w:vAlign w:val="center"/>
          </w:tcPr>
          <w:p w:rsidR="00A22D85" w:rsidRPr="00CF588E" w:rsidRDefault="00A22D85" w:rsidP="00751692"/>
        </w:tc>
        <w:tc>
          <w:tcPr>
            <w:tcW w:w="708" w:type="dxa"/>
            <w:shd w:val="clear" w:color="auto" w:fill="auto"/>
            <w:noWrap/>
            <w:vAlign w:val="center"/>
          </w:tcPr>
          <w:p w:rsidR="00A22D85" w:rsidRPr="00CF588E" w:rsidRDefault="00A22D85" w:rsidP="00751692"/>
        </w:tc>
        <w:tc>
          <w:tcPr>
            <w:tcW w:w="1098"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r>
      <w:tr w:rsidR="00A22D85" w:rsidRPr="00CF588E" w:rsidTr="00751692">
        <w:trPr>
          <w:jc w:val="center"/>
        </w:trPr>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747" w:type="dxa"/>
            <w:shd w:val="clear" w:color="auto" w:fill="auto"/>
            <w:noWrap/>
            <w:vAlign w:val="center"/>
          </w:tcPr>
          <w:p w:rsidR="00A22D85" w:rsidRPr="00CF588E" w:rsidRDefault="00A22D85" w:rsidP="00751692"/>
        </w:tc>
        <w:tc>
          <w:tcPr>
            <w:tcW w:w="1701" w:type="dxa"/>
            <w:shd w:val="clear" w:color="auto" w:fill="auto"/>
            <w:noWrap/>
            <w:vAlign w:val="center"/>
          </w:tcPr>
          <w:p w:rsidR="00A22D85" w:rsidRPr="00CF588E" w:rsidRDefault="00A22D85" w:rsidP="00751692"/>
        </w:tc>
        <w:tc>
          <w:tcPr>
            <w:tcW w:w="708" w:type="dxa"/>
            <w:shd w:val="clear" w:color="auto" w:fill="auto"/>
            <w:noWrap/>
            <w:vAlign w:val="center"/>
          </w:tcPr>
          <w:p w:rsidR="00A22D85" w:rsidRPr="00CF588E" w:rsidRDefault="00A22D85" w:rsidP="00751692"/>
        </w:tc>
        <w:tc>
          <w:tcPr>
            <w:tcW w:w="1098"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r>
      <w:tr w:rsidR="00A22D85" w:rsidRPr="00CF588E" w:rsidTr="00751692">
        <w:trPr>
          <w:jc w:val="center"/>
        </w:trPr>
        <w:tc>
          <w:tcPr>
            <w:tcW w:w="9571" w:type="dxa"/>
            <w:gridSpan w:val="9"/>
            <w:shd w:val="clear" w:color="auto" w:fill="auto"/>
            <w:noWrap/>
            <w:vAlign w:val="center"/>
          </w:tcPr>
          <w:p w:rsidR="00A22D85" w:rsidRPr="00CF588E" w:rsidRDefault="00EE4CD1" w:rsidP="00CE40E8">
            <w:pPr>
              <w:jc w:val="both"/>
              <w:rPr>
                <w:sz w:val="28"/>
                <w:szCs w:val="28"/>
              </w:rPr>
            </w:pPr>
            <w:r w:rsidRPr="00CF588E">
              <w:rPr>
                <w:sz w:val="28"/>
              </w:rPr>
              <w:t xml:space="preserve">     </w:t>
            </w:r>
            <w:r w:rsidR="00CE40E8" w:rsidRPr="00CF588E">
              <w:rPr>
                <w:sz w:val="28"/>
              </w:rPr>
              <w:t>Відповідно до п. 22 ст. 26 Закону України «Про місцеве самоврядування в Україні»</w:t>
            </w:r>
            <w:r w:rsidR="00A22D85" w:rsidRPr="00CF588E">
              <w:rPr>
                <w:sz w:val="28"/>
              </w:rPr>
              <w:t xml:space="preserve">, </w:t>
            </w:r>
            <w:r w:rsidR="00CE40E8" w:rsidRPr="00CF588E">
              <w:rPr>
                <w:sz w:val="28"/>
              </w:rPr>
              <w:t xml:space="preserve">з </w:t>
            </w:r>
            <w:r w:rsidR="00CE40E8" w:rsidRPr="00CF588E">
              <w:rPr>
                <w:sz w:val="28"/>
                <w:szCs w:val="28"/>
              </w:rPr>
              <w:t>метою</w:t>
            </w:r>
            <w:r w:rsidRPr="00CF588E">
              <w:rPr>
                <w:sz w:val="28"/>
                <w:szCs w:val="28"/>
              </w:rPr>
              <w:t xml:space="preserve"> </w:t>
            </w:r>
            <w:r w:rsidR="00CE21AB" w:rsidRPr="00CF588E">
              <w:rPr>
                <w:sz w:val="28"/>
                <w:szCs w:val="28"/>
              </w:rPr>
              <w:t xml:space="preserve">забезпечення </w:t>
            </w:r>
            <w:r w:rsidR="008433E2" w:rsidRPr="00CF588E">
              <w:rPr>
                <w:rStyle w:val="rvts0"/>
                <w:sz w:val="28"/>
                <w:szCs w:val="28"/>
              </w:rPr>
              <w:t>діяльності</w:t>
            </w:r>
            <w:r w:rsidR="00CE21AB" w:rsidRPr="00CF588E">
              <w:rPr>
                <w:rStyle w:val="rvts0"/>
                <w:sz w:val="28"/>
                <w:szCs w:val="28"/>
              </w:rPr>
              <w:t xml:space="preserve"> </w:t>
            </w:r>
            <w:r w:rsidR="008433E2" w:rsidRPr="00CF588E">
              <w:rPr>
                <w:rStyle w:val="rvts0"/>
                <w:sz w:val="28"/>
                <w:szCs w:val="28"/>
              </w:rPr>
              <w:t>КНП «Черкаський міський інформаційно-аналітичний центр медичної статистики та здоров’я ЧМР»</w:t>
            </w:r>
            <w:r w:rsidR="009F0483" w:rsidRPr="00CF588E">
              <w:rPr>
                <w:rStyle w:val="rvts0"/>
                <w:sz w:val="28"/>
                <w:szCs w:val="28"/>
              </w:rPr>
              <w:t>,</w:t>
            </w:r>
            <w:r w:rsidR="00CE21AB" w:rsidRPr="00CF588E">
              <w:rPr>
                <w:rStyle w:val="rvts0"/>
                <w:sz w:val="28"/>
                <w:szCs w:val="28"/>
              </w:rPr>
              <w:t xml:space="preserve"> </w:t>
            </w:r>
            <w:r w:rsidR="009C70D1" w:rsidRPr="00CF588E">
              <w:rPr>
                <w:rStyle w:val="rvts0"/>
                <w:sz w:val="28"/>
                <w:szCs w:val="28"/>
              </w:rPr>
              <w:t>збереження здоров'я населення</w:t>
            </w:r>
            <w:r w:rsidR="009C70D1" w:rsidRPr="00CF588E">
              <w:rPr>
                <w:sz w:val="28"/>
                <w:szCs w:val="28"/>
              </w:rPr>
              <w:t xml:space="preserve"> міста Черкаси,</w:t>
            </w:r>
            <w:r w:rsidRPr="00CF588E">
              <w:rPr>
                <w:sz w:val="28"/>
                <w:szCs w:val="28"/>
              </w:rPr>
              <w:t xml:space="preserve"> </w:t>
            </w:r>
            <w:r w:rsidR="009C70D1" w:rsidRPr="00CF588E">
              <w:rPr>
                <w:sz w:val="28"/>
                <w:szCs w:val="28"/>
              </w:rPr>
              <w:t>профілактики захворювань, формування умов відповідального ставлення населення до свого здоров’я</w:t>
            </w:r>
            <w:r w:rsidR="009F0483" w:rsidRPr="00CF588E">
              <w:rPr>
                <w:sz w:val="28"/>
                <w:szCs w:val="28"/>
              </w:rPr>
              <w:t xml:space="preserve">, </w:t>
            </w:r>
            <w:r w:rsidR="00A22D85" w:rsidRPr="00CF588E">
              <w:rPr>
                <w:sz w:val="28"/>
              </w:rPr>
              <w:t>Черкаська міська рада</w:t>
            </w:r>
          </w:p>
          <w:p w:rsidR="00A22D85" w:rsidRPr="00CF588E" w:rsidRDefault="00A22D85" w:rsidP="00751692">
            <w:pPr>
              <w:tabs>
                <w:tab w:val="left" w:pos="-1404"/>
                <w:tab w:val="left" w:pos="0"/>
              </w:tabs>
              <w:ind w:right="15"/>
              <w:rPr>
                <w:sz w:val="28"/>
              </w:rPr>
            </w:pPr>
            <w:r w:rsidRPr="00CF588E">
              <w:rPr>
                <w:sz w:val="28"/>
              </w:rPr>
              <w:t>ВИРІШИЛА:</w:t>
            </w:r>
          </w:p>
          <w:p w:rsidR="00A22D85" w:rsidRPr="00CF588E" w:rsidRDefault="00A22D85" w:rsidP="00751692">
            <w:pPr>
              <w:tabs>
                <w:tab w:val="left" w:pos="-1404"/>
                <w:tab w:val="left" w:pos="0"/>
              </w:tabs>
              <w:ind w:right="15"/>
              <w:rPr>
                <w:sz w:val="28"/>
              </w:rPr>
            </w:pPr>
          </w:p>
          <w:p w:rsidR="00A22D85" w:rsidRPr="00CF588E" w:rsidRDefault="00A22D85" w:rsidP="00751692">
            <w:pPr>
              <w:tabs>
                <w:tab w:val="left" w:pos="-1404"/>
                <w:tab w:val="left" w:pos="0"/>
              </w:tabs>
              <w:ind w:right="15" w:firstLine="702"/>
              <w:jc w:val="both"/>
              <w:rPr>
                <w:sz w:val="28"/>
              </w:rPr>
            </w:pPr>
            <w:r w:rsidRPr="00CF588E">
              <w:rPr>
                <w:sz w:val="28"/>
              </w:rPr>
              <w:t>1. Затвердити міську</w:t>
            </w:r>
            <w:r w:rsidRPr="00CF588E">
              <w:rPr>
                <w:sz w:val="28"/>
                <w:szCs w:val="28"/>
              </w:rPr>
              <w:t xml:space="preserve"> програму </w:t>
            </w:r>
            <w:r w:rsidR="008F6088" w:rsidRPr="00CF588E">
              <w:rPr>
                <w:sz w:val="28"/>
                <w:szCs w:val="28"/>
              </w:rPr>
              <w:t>«</w:t>
            </w:r>
            <w:r w:rsidR="008433E2" w:rsidRPr="00CF588E">
              <w:rPr>
                <w:sz w:val="28"/>
                <w:szCs w:val="28"/>
              </w:rPr>
              <w:t xml:space="preserve">Інформаційно-аналітичне забезпечення закладів охорони здоров'я </w:t>
            </w:r>
            <w:r w:rsidR="009F0483" w:rsidRPr="00CF588E">
              <w:rPr>
                <w:sz w:val="28"/>
                <w:szCs w:val="28"/>
              </w:rPr>
              <w:t>міста Черкаси на 2019 рік</w:t>
            </w:r>
            <w:r w:rsidR="008F6088" w:rsidRPr="00CF588E">
              <w:rPr>
                <w:sz w:val="28"/>
              </w:rPr>
              <w:t xml:space="preserve">» </w:t>
            </w:r>
            <w:r w:rsidRPr="00CF588E">
              <w:rPr>
                <w:sz w:val="28"/>
              </w:rPr>
              <w:t>(додається).</w:t>
            </w:r>
          </w:p>
          <w:p w:rsidR="00A22D85" w:rsidRPr="00CF588E" w:rsidRDefault="00A22D85" w:rsidP="005F0DC6">
            <w:pPr>
              <w:ind w:firstLine="708"/>
              <w:jc w:val="both"/>
            </w:pPr>
            <w:r w:rsidRPr="00CF588E">
              <w:rPr>
                <w:sz w:val="28"/>
                <w:szCs w:val="28"/>
              </w:rPr>
              <w:t xml:space="preserve">2. Контроль за виконанням рішення покласти на заступника міського голови з питань діяльності виконавчих </w:t>
            </w:r>
            <w:r w:rsidR="00554411" w:rsidRPr="00CF588E">
              <w:rPr>
                <w:sz w:val="28"/>
                <w:szCs w:val="28"/>
              </w:rPr>
              <w:t>органів ради</w:t>
            </w:r>
            <w:r w:rsidR="00EE4CD1" w:rsidRPr="00CF588E">
              <w:rPr>
                <w:sz w:val="28"/>
                <w:szCs w:val="28"/>
              </w:rPr>
              <w:t xml:space="preserve"> </w:t>
            </w:r>
            <w:r w:rsidR="005F0DC6" w:rsidRPr="00CF588E">
              <w:rPr>
                <w:sz w:val="28"/>
                <w:szCs w:val="28"/>
              </w:rPr>
              <w:t>Волошина І.В.</w:t>
            </w:r>
            <w:r w:rsidRPr="00CF588E">
              <w:rPr>
                <w:sz w:val="28"/>
                <w:szCs w:val="28"/>
              </w:rPr>
              <w:t xml:space="preserve"> та постійну комісію міської ради з питань охорони здоров’я, материнства, дитинства, сім’ї, соціального захисту, освіти, науки, культури, фізкультури та спорту.</w:t>
            </w:r>
          </w:p>
        </w:tc>
      </w:tr>
      <w:tr w:rsidR="00A22D85" w:rsidRPr="00CF588E" w:rsidTr="00751692">
        <w:trPr>
          <w:jc w:val="center"/>
        </w:trPr>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747" w:type="dxa"/>
            <w:shd w:val="clear" w:color="auto" w:fill="auto"/>
            <w:noWrap/>
            <w:vAlign w:val="center"/>
          </w:tcPr>
          <w:p w:rsidR="00A22D85" w:rsidRPr="00CF588E" w:rsidRDefault="00A22D85" w:rsidP="00751692"/>
        </w:tc>
        <w:tc>
          <w:tcPr>
            <w:tcW w:w="1701" w:type="dxa"/>
            <w:shd w:val="clear" w:color="auto" w:fill="auto"/>
            <w:noWrap/>
            <w:vAlign w:val="center"/>
          </w:tcPr>
          <w:p w:rsidR="00A22D85" w:rsidRPr="00CF588E" w:rsidRDefault="00A22D85" w:rsidP="00751692"/>
        </w:tc>
        <w:tc>
          <w:tcPr>
            <w:tcW w:w="708" w:type="dxa"/>
            <w:shd w:val="clear" w:color="auto" w:fill="auto"/>
            <w:noWrap/>
            <w:vAlign w:val="center"/>
          </w:tcPr>
          <w:p w:rsidR="00A22D85" w:rsidRPr="00CF588E" w:rsidRDefault="00A22D85" w:rsidP="00751692"/>
        </w:tc>
        <w:tc>
          <w:tcPr>
            <w:tcW w:w="1098"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r>
      <w:tr w:rsidR="00A22D85" w:rsidRPr="00CF588E" w:rsidTr="00751692">
        <w:trPr>
          <w:jc w:val="center"/>
        </w:trPr>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1063" w:type="dxa"/>
            <w:shd w:val="clear" w:color="auto" w:fill="auto"/>
            <w:noWrap/>
            <w:vAlign w:val="center"/>
          </w:tcPr>
          <w:p w:rsidR="00A22D85" w:rsidRPr="00CF588E" w:rsidRDefault="00A22D85" w:rsidP="00751692"/>
        </w:tc>
        <w:tc>
          <w:tcPr>
            <w:tcW w:w="747" w:type="dxa"/>
            <w:shd w:val="clear" w:color="auto" w:fill="auto"/>
            <w:noWrap/>
            <w:vAlign w:val="center"/>
          </w:tcPr>
          <w:p w:rsidR="00A22D85" w:rsidRPr="00CF588E" w:rsidRDefault="00A22D85" w:rsidP="00751692"/>
        </w:tc>
        <w:tc>
          <w:tcPr>
            <w:tcW w:w="1701" w:type="dxa"/>
            <w:shd w:val="clear" w:color="auto" w:fill="auto"/>
            <w:noWrap/>
            <w:vAlign w:val="center"/>
          </w:tcPr>
          <w:p w:rsidR="00A22D85" w:rsidRPr="00CF588E" w:rsidRDefault="00A22D85" w:rsidP="00751692"/>
        </w:tc>
        <w:tc>
          <w:tcPr>
            <w:tcW w:w="708" w:type="dxa"/>
            <w:shd w:val="clear" w:color="auto" w:fill="auto"/>
            <w:noWrap/>
            <w:vAlign w:val="center"/>
          </w:tcPr>
          <w:p w:rsidR="00A22D85" w:rsidRPr="00CF588E" w:rsidRDefault="00A22D85" w:rsidP="00751692"/>
        </w:tc>
        <w:tc>
          <w:tcPr>
            <w:tcW w:w="1098"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c>
          <w:tcPr>
            <w:tcW w:w="1064" w:type="dxa"/>
            <w:shd w:val="clear" w:color="auto" w:fill="auto"/>
            <w:noWrap/>
            <w:vAlign w:val="center"/>
          </w:tcPr>
          <w:p w:rsidR="00A22D85" w:rsidRPr="00CF588E" w:rsidRDefault="00A22D85" w:rsidP="00751692"/>
        </w:tc>
      </w:tr>
      <w:tr w:rsidR="00A22D85" w:rsidRPr="00CF588E" w:rsidTr="00751692">
        <w:trPr>
          <w:jc w:val="center"/>
        </w:trPr>
        <w:tc>
          <w:tcPr>
            <w:tcW w:w="3189" w:type="dxa"/>
            <w:gridSpan w:val="3"/>
            <w:shd w:val="clear" w:color="auto" w:fill="auto"/>
            <w:noWrap/>
            <w:vAlign w:val="center"/>
          </w:tcPr>
          <w:p w:rsidR="00A22D85" w:rsidRPr="00CF588E" w:rsidRDefault="00A22D85" w:rsidP="00751692">
            <w:r w:rsidRPr="00CF588E">
              <w:rPr>
                <w:sz w:val="28"/>
              </w:rPr>
              <w:t>Міський голова</w:t>
            </w:r>
          </w:p>
        </w:tc>
        <w:tc>
          <w:tcPr>
            <w:tcW w:w="747" w:type="dxa"/>
            <w:shd w:val="clear" w:color="auto" w:fill="auto"/>
            <w:noWrap/>
            <w:vAlign w:val="center"/>
          </w:tcPr>
          <w:p w:rsidR="00A22D85" w:rsidRPr="00CF588E" w:rsidRDefault="00A22D85" w:rsidP="00751692"/>
        </w:tc>
        <w:tc>
          <w:tcPr>
            <w:tcW w:w="1701" w:type="dxa"/>
            <w:shd w:val="clear" w:color="auto" w:fill="auto"/>
            <w:noWrap/>
            <w:vAlign w:val="center"/>
          </w:tcPr>
          <w:p w:rsidR="00A22D85" w:rsidRPr="00CF588E" w:rsidRDefault="00A22D85" w:rsidP="00751692"/>
        </w:tc>
        <w:tc>
          <w:tcPr>
            <w:tcW w:w="708" w:type="dxa"/>
            <w:shd w:val="clear" w:color="auto" w:fill="auto"/>
            <w:noWrap/>
            <w:vAlign w:val="center"/>
          </w:tcPr>
          <w:p w:rsidR="00A22D85" w:rsidRPr="00CF588E" w:rsidRDefault="00A22D85" w:rsidP="00751692"/>
        </w:tc>
        <w:tc>
          <w:tcPr>
            <w:tcW w:w="1098" w:type="dxa"/>
            <w:shd w:val="clear" w:color="auto" w:fill="auto"/>
            <w:noWrap/>
            <w:vAlign w:val="center"/>
          </w:tcPr>
          <w:p w:rsidR="00A22D85" w:rsidRPr="00CF588E" w:rsidRDefault="00A22D85" w:rsidP="00751692"/>
        </w:tc>
        <w:tc>
          <w:tcPr>
            <w:tcW w:w="2128" w:type="dxa"/>
            <w:gridSpan w:val="2"/>
            <w:shd w:val="clear" w:color="auto" w:fill="auto"/>
            <w:noWrap/>
            <w:vAlign w:val="center"/>
          </w:tcPr>
          <w:p w:rsidR="00A22D85" w:rsidRPr="00CF588E" w:rsidRDefault="00A22D85" w:rsidP="00751692">
            <w:pPr>
              <w:jc w:val="right"/>
            </w:pPr>
            <w:r w:rsidRPr="00CF588E">
              <w:rPr>
                <w:sz w:val="28"/>
              </w:rPr>
              <w:t>А.В. Бондаренко</w:t>
            </w:r>
          </w:p>
        </w:tc>
      </w:tr>
    </w:tbl>
    <w:p w:rsidR="00625FF2" w:rsidRPr="00CF588E" w:rsidRDefault="00625FF2" w:rsidP="00180A2D">
      <w:pPr>
        <w:jc w:val="both"/>
        <w:outlineLvl w:val="0"/>
        <w:rPr>
          <w:sz w:val="28"/>
          <w:szCs w:val="28"/>
        </w:rPr>
        <w:sectPr w:rsidR="00625FF2" w:rsidRPr="00CF588E" w:rsidSect="00955DDC">
          <w:pgSz w:w="11906" w:h="16838" w:code="9"/>
          <w:pgMar w:top="1134" w:right="851" w:bottom="1134" w:left="1701"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9354"/>
      </w:tblGrid>
      <w:tr w:rsidR="00625FF2" w:rsidRPr="00CF588E" w:rsidTr="00751692">
        <w:trPr>
          <w:jc w:val="center"/>
        </w:trPr>
        <w:tc>
          <w:tcPr>
            <w:tcW w:w="5000" w:type="pct"/>
            <w:shd w:val="clear" w:color="auto" w:fill="auto"/>
            <w:noWrap/>
            <w:vAlign w:val="center"/>
          </w:tcPr>
          <w:p w:rsidR="00625FF2" w:rsidRPr="00CF588E" w:rsidRDefault="00625FF2" w:rsidP="00751692">
            <w:pPr>
              <w:jc w:val="right"/>
              <w:rPr>
                <w:sz w:val="28"/>
                <w:szCs w:val="28"/>
              </w:rPr>
            </w:pPr>
            <w:r w:rsidRPr="00CF588E">
              <w:rPr>
                <w:sz w:val="28"/>
                <w:szCs w:val="28"/>
              </w:rPr>
              <w:lastRenderedPageBreak/>
              <w:t>ЗАТВЕРДЖЕНО</w:t>
            </w:r>
          </w:p>
          <w:p w:rsidR="00625FF2" w:rsidRPr="00CF588E" w:rsidRDefault="00625FF2" w:rsidP="00751692">
            <w:pPr>
              <w:jc w:val="right"/>
              <w:rPr>
                <w:sz w:val="28"/>
                <w:szCs w:val="28"/>
              </w:rPr>
            </w:pPr>
            <w:r w:rsidRPr="00CF588E">
              <w:rPr>
                <w:sz w:val="28"/>
                <w:szCs w:val="28"/>
              </w:rPr>
              <w:tab/>
            </w:r>
            <w:r w:rsidRPr="00CF588E">
              <w:rPr>
                <w:sz w:val="28"/>
                <w:szCs w:val="28"/>
              </w:rPr>
              <w:tab/>
            </w:r>
            <w:r w:rsidRPr="00CF588E">
              <w:rPr>
                <w:sz w:val="28"/>
                <w:szCs w:val="28"/>
              </w:rPr>
              <w:tab/>
            </w:r>
            <w:r w:rsidRPr="00CF588E">
              <w:rPr>
                <w:sz w:val="28"/>
                <w:szCs w:val="28"/>
              </w:rPr>
              <w:tab/>
            </w:r>
            <w:r w:rsidRPr="00CF588E">
              <w:rPr>
                <w:sz w:val="28"/>
                <w:szCs w:val="28"/>
              </w:rPr>
              <w:tab/>
              <w:t xml:space="preserve"> рішення Черкаської міської ради</w:t>
            </w:r>
          </w:p>
          <w:p w:rsidR="00625FF2" w:rsidRPr="00CF588E" w:rsidRDefault="00625FF2" w:rsidP="00751692">
            <w:pPr>
              <w:jc w:val="right"/>
              <w:rPr>
                <w:sz w:val="28"/>
                <w:szCs w:val="28"/>
              </w:rPr>
            </w:pPr>
            <w:r w:rsidRPr="00CF588E">
              <w:rPr>
                <w:sz w:val="28"/>
                <w:szCs w:val="28"/>
              </w:rPr>
              <w:tab/>
            </w:r>
            <w:r w:rsidRPr="00CF588E">
              <w:rPr>
                <w:sz w:val="28"/>
                <w:szCs w:val="28"/>
              </w:rPr>
              <w:tab/>
            </w:r>
            <w:r w:rsidRPr="00CF588E">
              <w:rPr>
                <w:sz w:val="28"/>
                <w:szCs w:val="28"/>
              </w:rPr>
              <w:tab/>
            </w:r>
            <w:r w:rsidRPr="00CF588E">
              <w:rPr>
                <w:sz w:val="28"/>
                <w:szCs w:val="28"/>
              </w:rPr>
              <w:tab/>
            </w:r>
            <w:r w:rsidRPr="00CF588E">
              <w:rPr>
                <w:sz w:val="28"/>
                <w:szCs w:val="28"/>
              </w:rPr>
              <w:tab/>
            </w:r>
            <w:r w:rsidRPr="00CF588E">
              <w:rPr>
                <w:sz w:val="28"/>
                <w:szCs w:val="28"/>
              </w:rPr>
              <w:tab/>
            </w:r>
            <w:r w:rsidRPr="00CF588E">
              <w:rPr>
                <w:sz w:val="28"/>
                <w:szCs w:val="28"/>
              </w:rPr>
              <w:tab/>
              <w:t xml:space="preserve"> від _______________ № _______</w:t>
            </w:r>
          </w:p>
          <w:p w:rsidR="00625FF2" w:rsidRPr="00CF588E" w:rsidRDefault="00625FF2" w:rsidP="00751692">
            <w:pPr>
              <w:jc w:val="right"/>
              <w:rPr>
                <w:sz w:val="28"/>
                <w:szCs w:val="28"/>
              </w:rPr>
            </w:pPr>
          </w:p>
          <w:p w:rsidR="00625FF2" w:rsidRPr="00CF588E" w:rsidRDefault="00625FF2" w:rsidP="00751692">
            <w:pPr>
              <w:jc w:val="right"/>
              <w:rPr>
                <w:sz w:val="28"/>
                <w:szCs w:val="28"/>
              </w:rPr>
            </w:pPr>
          </w:p>
          <w:p w:rsidR="00625FF2" w:rsidRPr="00CF588E" w:rsidRDefault="00625FF2" w:rsidP="00751692">
            <w:pPr>
              <w:ind w:firstLine="720"/>
              <w:jc w:val="center"/>
              <w:rPr>
                <w:b/>
                <w:sz w:val="28"/>
                <w:szCs w:val="28"/>
              </w:rPr>
            </w:pPr>
            <w:r w:rsidRPr="00CF588E">
              <w:rPr>
                <w:b/>
                <w:bCs/>
                <w:sz w:val="28"/>
              </w:rPr>
              <w:t xml:space="preserve">Міська програма </w:t>
            </w:r>
            <w:r w:rsidR="00DF336E" w:rsidRPr="00CF588E">
              <w:rPr>
                <w:b/>
                <w:bCs/>
                <w:sz w:val="28"/>
              </w:rPr>
              <w:t>«</w:t>
            </w:r>
            <w:r w:rsidR="008433E2" w:rsidRPr="00CF588E">
              <w:rPr>
                <w:b/>
                <w:sz w:val="28"/>
                <w:szCs w:val="28"/>
              </w:rPr>
              <w:t xml:space="preserve">Інформаційно-аналітичне забезпечення закладів охорони здоров'я міста </w:t>
            </w:r>
            <w:r w:rsidR="009F0483" w:rsidRPr="00CF588E">
              <w:rPr>
                <w:b/>
                <w:sz w:val="28"/>
                <w:szCs w:val="28"/>
              </w:rPr>
              <w:t>Черкаси на 2019 рік</w:t>
            </w:r>
            <w:r w:rsidR="00DF336E" w:rsidRPr="00CF588E">
              <w:rPr>
                <w:b/>
                <w:sz w:val="28"/>
                <w:szCs w:val="28"/>
              </w:rPr>
              <w:t>»</w:t>
            </w:r>
          </w:p>
          <w:p w:rsidR="00625FF2" w:rsidRPr="00CF588E" w:rsidRDefault="00625FF2" w:rsidP="00751692">
            <w:pPr>
              <w:ind w:firstLine="720"/>
              <w:jc w:val="center"/>
              <w:rPr>
                <w:b/>
                <w:sz w:val="28"/>
                <w:szCs w:val="28"/>
              </w:rPr>
            </w:pPr>
          </w:p>
          <w:p w:rsidR="00625FF2" w:rsidRPr="00CF588E" w:rsidRDefault="00625FF2" w:rsidP="00625FF2">
            <w:pPr>
              <w:numPr>
                <w:ilvl w:val="0"/>
                <w:numId w:val="9"/>
              </w:numPr>
              <w:jc w:val="center"/>
              <w:rPr>
                <w:b/>
                <w:sz w:val="28"/>
                <w:szCs w:val="28"/>
              </w:rPr>
            </w:pPr>
            <w:r w:rsidRPr="00CF588E">
              <w:rPr>
                <w:b/>
                <w:sz w:val="28"/>
                <w:szCs w:val="28"/>
              </w:rPr>
              <w:t xml:space="preserve">Загальні положення </w:t>
            </w:r>
          </w:p>
          <w:p w:rsidR="00121B46" w:rsidRPr="00CF588E" w:rsidRDefault="00D1640F" w:rsidP="003C45F8">
            <w:pPr>
              <w:ind w:firstLine="709"/>
              <w:jc w:val="both"/>
              <w:rPr>
                <w:sz w:val="28"/>
                <w:szCs w:val="28"/>
              </w:rPr>
            </w:pPr>
            <w:r w:rsidRPr="00CF588E">
              <w:rPr>
                <w:sz w:val="28"/>
                <w:szCs w:val="28"/>
              </w:rPr>
              <w:t xml:space="preserve">Здоров’я населення є однією з найбільших цінностей, необхідною умовою для соціально-економічного розвитку країни. </w:t>
            </w:r>
            <w:r w:rsidR="0009015C" w:rsidRPr="00CF588E">
              <w:rPr>
                <w:sz w:val="28"/>
                <w:szCs w:val="28"/>
              </w:rPr>
              <w:t>Вжиття заходів з профілактики та раннього виявлення захворювань, здійснення контролю за перебігом захворювань та запобігання їх несприятливим наслідкам, формування системи громадського здоров'я, мотиваці</w:t>
            </w:r>
            <w:r w:rsidR="006F6564" w:rsidRPr="00CF588E">
              <w:rPr>
                <w:sz w:val="28"/>
                <w:szCs w:val="28"/>
              </w:rPr>
              <w:t>я</w:t>
            </w:r>
            <w:r w:rsidR="0009015C" w:rsidRPr="00CF588E">
              <w:rPr>
                <w:sz w:val="28"/>
                <w:szCs w:val="28"/>
              </w:rPr>
              <w:t xml:space="preserve"> населення до здорового способу життя</w:t>
            </w:r>
            <w:r w:rsidRPr="00CF588E">
              <w:rPr>
                <w:sz w:val="28"/>
                <w:szCs w:val="28"/>
              </w:rPr>
              <w:t xml:space="preserve"> є </w:t>
            </w:r>
            <w:r w:rsidR="0009015C" w:rsidRPr="00CF588E">
              <w:rPr>
                <w:sz w:val="28"/>
                <w:szCs w:val="28"/>
              </w:rPr>
              <w:t xml:space="preserve">важливою складовою ефективного </w:t>
            </w:r>
            <w:r w:rsidR="00BF0197" w:rsidRPr="00CF588E">
              <w:rPr>
                <w:sz w:val="28"/>
                <w:szCs w:val="28"/>
              </w:rPr>
              <w:t>управління системою охорони здоров’я.</w:t>
            </w:r>
            <w:r w:rsidRPr="00CF588E">
              <w:rPr>
                <w:sz w:val="28"/>
                <w:szCs w:val="28"/>
              </w:rPr>
              <w:t xml:space="preserve"> </w:t>
            </w:r>
            <w:r w:rsidR="008863D1" w:rsidRPr="00CF588E">
              <w:rPr>
                <w:sz w:val="28"/>
                <w:szCs w:val="28"/>
              </w:rPr>
              <w:t>Система громадського здоров'я – це основа профілактичної медицини, яка спрямована на збереження як здоров’я всього суспільства, так і індивідуального здоров'я населення.</w:t>
            </w:r>
          </w:p>
          <w:p w:rsidR="00693B71" w:rsidRPr="00CF588E" w:rsidRDefault="00693B71" w:rsidP="003C45F8">
            <w:pPr>
              <w:ind w:firstLine="709"/>
              <w:jc w:val="both"/>
              <w:rPr>
                <w:sz w:val="28"/>
                <w:szCs w:val="28"/>
              </w:rPr>
            </w:pPr>
            <w:r w:rsidRPr="00CF588E">
              <w:rPr>
                <w:sz w:val="28"/>
                <w:szCs w:val="28"/>
              </w:rPr>
              <w:t xml:space="preserve">Територіальна громада міста Черкаси в особі Черкаської міської ради є засновником </w:t>
            </w:r>
            <w:r w:rsidR="00D71C8F" w:rsidRPr="00CF588E">
              <w:rPr>
                <w:rStyle w:val="rvts0"/>
                <w:sz w:val="28"/>
                <w:szCs w:val="28"/>
              </w:rPr>
              <w:t>КНП «Черкаський міський інформаційно-аналітичний центр медичної статистики та здоров’я ЧМР»</w:t>
            </w:r>
            <w:r w:rsidRPr="00CF588E">
              <w:rPr>
                <w:sz w:val="28"/>
                <w:szCs w:val="28"/>
              </w:rPr>
              <w:t>.</w:t>
            </w:r>
            <w:r w:rsidR="0030413B" w:rsidRPr="00CF588E">
              <w:rPr>
                <w:sz w:val="28"/>
                <w:szCs w:val="28"/>
              </w:rPr>
              <w:t xml:space="preserve"> </w:t>
            </w:r>
            <w:r w:rsidR="00CB60FA" w:rsidRPr="00CF588E">
              <w:rPr>
                <w:rStyle w:val="rvts0"/>
                <w:sz w:val="28"/>
                <w:szCs w:val="28"/>
              </w:rPr>
              <w:t xml:space="preserve">КНП «Черкаський міський інформаційно-аналітичний центр медичної статистики та здоров’я ЧМР» є закладом охорони здоров’я. </w:t>
            </w:r>
            <w:r w:rsidR="00CB60FA" w:rsidRPr="00CF588E">
              <w:rPr>
                <w:sz w:val="28"/>
                <w:szCs w:val="28"/>
              </w:rPr>
              <w:t xml:space="preserve">Основною метою діяльності </w:t>
            </w:r>
            <w:r w:rsidR="00CB60FA" w:rsidRPr="00CF588E">
              <w:rPr>
                <w:rStyle w:val="rvts0"/>
                <w:sz w:val="28"/>
                <w:szCs w:val="28"/>
              </w:rPr>
              <w:t>КНП «Черкаський міський інформаційно-аналітичний центр медичної статистики та здоров’я ЧМР»</w:t>
            </w:r>
            <w:r w:rsidR="00CB60FA" w:rsidRPr="00CF588E">
              <w:rPr>
                <w:sz w:val="28"/>
                <w:szCs w:val="28"/>
              </w:rPr>
              <w:t xml:space="preserve"> є здійснення державної політики з питань медичної статистики, інформаційно-аналітичного забезпечення, інформатизації галузі охорони здоров'я.</w:t>
            </w:r>
            <w:r w:rsidR="0030413B" w:rsidRPr="00CF588E">
              <w:rPr>
                <w:sz w:val="28"/>
                <w:szCs w:val="28"/>
              </w:rPr>
              <w:t xml:space="preserve"> </w:t>
            </w:r>
            <w:r w:rsidR="00523AC7" w:rsidRPr="00CF588E">
              <w:rPr>
                <w:sz w:val="28"/>
                <w:szCs w:val="28"/>
              </w:rPr>
              <w:t>Заклад забезпечує централізований збір звітної та адміністративної інформації від закладів охорони здоров'я, які належать до комунальної власності міста, обробку та аналіз показників стану здоров'я населення, ресурсів охорони здоров'я та діяльності медичних закладів</w:t>
            </w:r>
            <w:r w:rsidR="00CB60FA" w:rsidRPr="00CF588E">
              <w:rPr>
                <w:sz w:val="28"/>
                <w:szCs w:val="28"/>
              </w:rPr>
              <w:t xml:space="preserve">, організовує проведення просвітницьких кампаній, приурочених до актуальних медичних проблем (за епідпоказниками, рекомендаціями ВООЗ до Всесвітніх днів здоров'я, боротьби з туберкульозом, СНІДом тощо). </w:t>
            </w:r>
            <w:r w:rsidR="00D71C8F" w:rsidRPr="00CF588E">
              <w:rPr>
                <w:rStyle w:val="rvts0"/>
                <w:sz w:val="28"/>
                <w:szCs w:val="28"/>
              </w:rPr>
              <w:t>КНП «Черкаський міський інформаційно-аналітичний центр медичної статистики та здоров’я ЧМР»</w:t>
            </w:r>
            <w:r w:rsidR="0030413B" w:rsidRPr="00CF588E">
              <w:rPr>
                <w:sz w:val="28"/>
                <w:szCs w:val="28"/>
                <w:shd w:val="clear" w:color="auto" w:fill="FFFFFF"/>
              </w:rPr>
              <w:t xml:space="preserve"> є неприбутков</w:t>
            </w:r>
            <w:r w:rsidR="009F0483" w:rsidRPr="00CF588E">
              <w:rPr>
                <w:sz w:val="28"/>
                <w:szCs w:val="28"/>
                <w:shd w:val="clear" w:color="auto" w:fill="FFFFFF"/>
              </w:rPr>
              <w:t>ою</w:t>
            </w:r>
            <w:r w:rsidR="0030413B" w:rsidRPr="00CF588E">
              <w:rPr>
                <w:sz w:val="28"/>
                <w:szCs w:val="28"/>
                <w:shd w:val="clear" w:color="auto" w:fill="FFFFFF"/>
              </w:rPr>
              <w:t xml:space="preserve"> організаці</w:t>
            </w:r>
            <w:r w:rsidR="009F0483" w:rsidRPr="00CF588E">
              <w:rPr>
                <w:sz w:val="28"/>
                <w:szCs w:val="28"/>
                <w:shd w:val="clear" w:color="auto" w:fill="FFFFFF"/>
              </w:rPr>
              <w:t>єю</w:t>
            </w:r>
            <w:r w:rsidR="0030413B" w:rsidRPr="00CF588E">
              <w:rPr>
                <w:sz w:val="28"/>
                <w:szCs w:val="28"/>
                <w:shd w:val="clear" w:color="auto" w:fill="FFFFFF"/>
              </w:rPr>
              <w:t>,</w:t>
            </w:r>
            <w:r w:rsidR="0030413B" w:rsidRPr="00CF588E">
              <w:rPr>
                <w:sz w:val="28"/>
                <w:szCs w:val="28"/>
              </w:rPr>
              <w:t xml:space="preserve"> здійсню</w:t>
            </w:r>
            <w:r w:rsidR="009F0483" w:rsidRPr="00CF588E">
              <w:rPr>
                <w:sz w:val="28"/>
                <w:szCs w:val="28"/>
              </w:rPr>
              <w:t>є</w:t>
            </w:r>
            <w:r w:rsidR="0030413B" w:rsidRPr="00CF588E">
              <w:rPr>
                <w:sz w:val="28"/>
                <w:szCs w:val="28"/>
              </w:rPr>
              <w:t xml:space="preserve"> господарську некомерційну діяльність, спрямовану на досягнення соціальних та інших результатів без мети одержання прибутку.</w:t>
            </w:r>
          </w:p>
          <w:p w:rsidR="00517621" w:rsidRPr="00CF588E" w:rsidRDefault="00517621" w:rsidP="00924AF8">
            <w:pPr>
              <w:ind w:firstLine="709"/>
              <w:jc w:val="both"/>
              <w:rPr>
                <w:sz w:val="28"/>
                <w:szCs w:val="28"/>
                <w:lang w:eastAsia="ru-RU"/>
              </w:rPr>
            </w:pPr>
          </w:p>
          <w:p w:rsidR="00625FF2" w:rsidRPr="00CF588E" w:rsidRDefault="00625FF2" w:rsidP="00625FF2">
            <w:pPr>
              <w:numPr>
                <w:ilvl w:val="0"/>
                <w:numId w:val="8"/>
              </w:numPr>
              <w:jc w:val="center"/>
              <w:rPr>
                <w:b/>
                <w:sz w:val="28"/>
                <w:szCs w:val="28"/>
              </w:rPr>
            </w:pPr>
            <w:r w:rsidRPr="00CF588E">
              <w:rPr>
                <w:b/>
                <w:sz w:val="28"/>
                <w:szCs w:val="28"/>
              </w:rPr>
              <w:t>Паспорт Програми</w:t>
            </w:r>
          </w:p>
          <w:p w:rsidR="00625FF2" w:rsidRPr="00CF588E" w:rsidRDefault="00625FF2" w:rsidP="00751692">
            <w:pPr>
              <w:ind w:firstLine="720"/>
              <w:jc w:val="both"/>
              <w:rPr>
                <w:sz w:val="28"/>
                <w:szCs w:val="28"/>
              </w:rPr>
            </w:pPr>
            <w:r w:rsidRPr="00CF588E">
              <w:rPr>
                <w:sz w:val="28"/>
                <w:szCs w:val="28"/>
              </w:rPr>
              <w:t>Паспорт визначає суму коштів, які необхідні для виконання Програми, законодавчої підстави її реалізації, мету, завдання, напрямки діяльності, відповідальних виконавців, результативні показники та інші характеристики Програми, на підставі яких здійснюється контроль за цільовим та ефективним використанням бюджетних коштів і аналіз бюджетної програми.</w:t>
            </w:r>
          </w:p>
          <w:p w:rsidR="00625FF2" w:rsidRPr="00CF588E" w:rsidRDefault="00625FF2" w:rsidP="00751692">
            <w:pPr>
              <w:ind w:firstLine="720"/>
              <w:jc w:val="both"/>
              <w:rPr>
                <w:sz w:val="28"/>
                <w:szCs w:val="28"/>
              </w:rPr>
            </w:pPr>
            <w:r w:rsidRPr="00CF588E">
              <w:rPr>
                <w:sz w:val="28"/>
                <w:szCs w:val="28"/>
              </w:rPr>
              <w:t xml:space="preserve">Паспорт Програми підлягає затвердженню в порядку, визначеному </w:t>
            </w:r>
            <w:r w:rsidRPr="00CF588E">
              <w:rPr>
                <w:sz w:val="28"/>
                <w:szCs w:val="28"/>
              </w:rPr>
              <w:lastRenderedPageBreak/>
              <w:t>чинним законодавством.</w:t>
            </w:r>
          </w:p>
          <w:p w:rsidR="00625FF2" w:rsidRPr="00CF588E" w:rsidRDefault="00625FF2" w:rsidP="00751692">
            <w:pPr>
              <w:ind w:left="360" w:firstLine="720"/>
              <w:jc w:val="center"/>
              <w:rPr>
                <w:b/>
                <w:bCs/>
                <w:sz w:val="28"/>
                <w:szCs w:val="28"/>
              </w:rPr>
            </w:pPr>
          </w:p>
          <w:p w:rsidR="00625FF2" w:rsidRPr="00CF588E" w:rsidRDefault="00625FF2" w:rsidP="00625FF2">
            <w:pPr>
              <w:numPr>
                <w:ilvl w:val="0"/>
                <w:numId w:val="8"/>
              </w:numPr>
              <w:jc w:val="center"/>
              <w:rPr>
                <w:b/>
                <w:bCs/>
                <w:sz w:val="28"/>
                <w:szCs w:val="28"/>
              </w:rPr>
            </w:pPr>
            <w:r w:rsidRPr="00CF588E">
              <w:rPr>
                <w:b/>
                <w:bCs/>
                <w:sz w:val="28"/>
                <w:szCs w:val="28"/>
              </w:rPr>
              <w:t>Проблема, на розв’язання якої спрямована Програма</w:t>
            </w:r>
          </w:p>
          <w:p w:rsidR="00DF4612" w:rsidRPr="00CF588E" w:rsidRDefault="00DF4612" w:rsidP="00316C30">
            <w:pPr>
              <w:ind w:firstLine="709"/>
              <w:jc w:val="both"/>
              <w:rPr>
                <w:sz w:val="28"/>
              </w:rPr>
            </w:pPr>
            <w:r w:rsidRPr="00CF588E">
              <w:rPr>
                <w:sz w:val="28"/>
                <w:szCs w:val="28"/>
              </w:rPr>
              <w:t xml:space="preserve">Основною проблемою, на яку спрямована програма, є </w:t>
            </w:r>
            <w:r w:rsidRPr="00CF588E">
              <w:rPr>
                <w:sz w:val="28"/>
              </w:rPr>
              <w:t xml:space="preserve">урегулювання механізму фінансування </w:t>
            </w:r>
            <w:r w:rsidR="008433E2" w:rsidRPr="00CF588E">
              <w:rPr>
                <w:rStyle w:val="rvts0"/>
                <w:sz w:val="28"/>
                <w:szCs w:val="28"/>
              </w:rPr>
              <w:t>КНП «Черкаський міський інформаційно-аналітичний центр медичної статистики та здоров’я ЧМР»</w:t>
            </w:r>
            <w:r w:rsidRPr="00CF588E">
              <w:rPr>
                <w:sz w:val="28"/>
              </w:rPr>
              <w:t xml:space="preserve"> у статусі одержувач</w:t>
            </w:r>
            <w:r w:rsidR="00197ACF" w:rsidRPr="00CF588E">
              <w:rPr>
                <w:sz w:val="28"/>
              </w:rPr>
              <w:t>а</w:t>
            </w:r>
            <w:r w:rsidRPr="00CF588E">
              <w:rPr>
                <w:sz w:val="28"/>
              </w:rPr>
              <w:t xml:space="preserve"> бюджетних коштів.</w:t>
            </w:r>
          </w:p>
          <w:p w:rsidR="00625FF2" w:rsidRPr="00CF588E" w:rsidRDefault="003E7F43" w:rsidP="00316C30">
            <w:pPr>
              <w:ind w:firstLine="709"/>
              <w:jc w:val="both"/>
              <w:rPr>
                <w:rStyle w:val="rvts0"/>
                <w:sz w:val="28"/>
              </w:rPr>
            </w:pPr>
            <w:r w:rsidRPr="00CF588E">
              <w:rPr>
                <w:sz w:val="28"/>
              </w:rPr>
              <w:t xml:space="preserve">У зв’язку з набуттям чинності Закону України «Про внесення змін до деяких законодавчих актів України щодо удосконалення законодавства з питань діяльності закладів охорони здоров’я» в місті Черкаси розпочато процес перетворення закладів охорони здоров’я з комунальних установ на комунальні некомерційні підприємства. </w:t>
            </w:r>
            <w:r w:rsidR="008433E2" w:rsidRPr="00CF588E">
              <w:rPr>
                <w:rStyle w:val="rvts0"/>
                <w:sz w:val="28"/>
                <w:szCs w:val="28"/>
              </w:rPr>
              <w:t>КНП</w:t>
            </w:r>
            <w:r w:rsidR="00CB56D3" w:rsidRPr="00CF588E">
              <w:rPr>
                <w:rStyle w:val="rvts0"/>
                <w:sz w:val="28"/>
                <w:szCs w:val="28"/>
              </w:rPr>
              <w:t xml:space="preserve"> </w:t>
            </w:r>
            <w:r w:rsidR="008433E2" w:rsidRPr="00CF588E">
              <w:rPr>
                <w:rStyle w:val="rvts0"/>
                <w:sz w:val="28"/>
                <w:szCs w:val="28"/>
              </w:rPr>
              <w:t>«Черкаський міський інформаційно-аналітичний центр медичної статистики та здоров’я ЧМР»</w:t>
            </w:r>
            <w:r w:rsidR="007E1402" w:rsidRPr="00CF588E">
              <w:rPr>
                <w:rStyle w:val="rvts0"/>
                <w:sz w:val="28"/>
                <w:szCs w:val="28"/>
              </w:rPr>
              <w:t xml:space="preserve"> </w:t>
            </w:r>
            <w:r w:rsidRPr="00CF588E">
              <w:rPr>
                <w:sz w:val="28"/>
              </w:rPr>
              <w:t>зміню</w:t>
            </w:r>
            <w:r w:rsidR="00DF4785" w:rsidRPr="00CF588E">
              <w:rPr>
                <w:sz w:val="28"/>
              </w:rPr>
              <w:t>є</w:t>
            </w:r>
            <w:r w:rsidRPr="00CF588E">
              <w:rPr>
                <w:sz w:val="28"/>
              </w:rPr>
              <w:t xml:space="preserve"> статус із розпорядник</w:t>
            </w:r>
            <w:r w:rsidR="00DF4785" w:rsidRPr="00CF588E">
              <w:rPr>
                <w:sz w:val="28"/>
              </w:rPr>
              <w:t>а</w:t>
            </w:r>
            <w:r w:rsidRPr="00CF588E">
              <w:rPr>
                <w:sz w:val="28"/>
              </w:rPr>
              <w:t xml:space="preserve"> на одержувач</w:t>
            </w:r>
            <w:r w:rsidR="00DF4785" w:rsidRPr="00CF588E">
              <w:rPr>
                <w:sz w:val="28"/>
              </w:rPr>
              <w:t>а</w:t>
            </w:r>
            <w:r w:rsidRPr="00CF588E">
              <w:rPr>
                <w:sz w:val="28"/>
              </w:rPr>
              <w:t xml:space="preserve"> бюджетних коштів за відповідною </w:t>
            </w:r>
            <w:r w:rsidRPr="00CF588E">
              <w:rPr>
                <w:rStyle w:val="rvts0"/>
                <w:sz w:val="28"/>
                <w:szCs w:val="28"/>
              </w:rPr>
              <w:t>програмою фінансування з місцевого бюджету</w:t>
            </w:r>
            <w:r w:rsidR="00EC79A3" w:rsidRPr="00CF588E">
              <w:rPr>
                <w:rStyle w:val="rvts0"/>
                <w:sz w:val="28"/>
                <w:szCs w:val="28"/>
              </w:rPr>
              <w:t xml:space="preserve"> (КПКВК 0712</w:t>
            </w:r>
            <w:r w:rsidR="008433E2" w:rsidRPr="00CF588E">
              <w:rPr>
                <w:rStyle w:val="rvts0"/>
                <w:sz w:val="28"/>
                <w:szCs w:val="28"/>
              </w:rPr>
              <w:t>151</w:t>
            </w:r>
            <w:r w:rsidR="00EC79A3" w:rsidRPr="00CF588E">
              <w:rPr>
                <w:rStyle w:val="rvts0"/>
                <w:sz w:val="28"/>
                <w:szCs w:val="28"/>
              </w:rPr>
              <w:t xml:space="preserve"> «</w:t>
            </w:r>
            <w:r w:rsidR="008433E2" w:rsidRPr="00CF588E">
              <w:rPr>
                <w:rStyle w:val="rvts0"/>
                <w:sz w:val="28"/>
                <w:szCs w:val="28"/>
              </w:rPr>
              <w:t>Забезпечення діяльності інших закладів у сфері охорони здоров’я</w:t>
            </w:r>
            <w:r w:rsidR="00EC79A3" w:rsidRPr="00CF588E">
              <w:rPr>
                <w:rStyle w:val="rvts0"/>
                <w:sz w:val="28"/>
                <w:szCs w:val="28"/>
              </w:rPr>
              <w:t>»)</w:t>
            </w:r>
            <w:r w:rsidRPr="00CF588E">
              <w:rPr>
                <w:rStyle w:val="rvts0"/>
                <w:sz w:val="28"/>
                <w:szCs w:val="28"/>
              </w:rPr>
              <w:t xml:space="preserve">, яка </w:t>
            </w:r>
            <w:r w:rsidR="00032851" w:rsidRPr="00CF588E">
              <w:rPr>
                <w:rStyle w:val="rvts0"/>
                <w:sz w:val="28"/>
              </w:rPr>
              <w:t>складається</w:t>
            </w:r>
            <w:r w:rsidRPr="00CF588E">
              <w:rPr>
                <w:rStyle w:val="rvts0"/>
                <w:sz w:val="28"/>
              </w:rPr>
              <w:t xml:space="preserve"> із коштів медичної субвенції з державного бюджету і коштів міського бюджету.</w:t>
            </w:r>
            <w:r w:rsidR="009C70D1" w:rsidRPr="00CF588E">
              <w:rPr>
                <w:rStyle w:val="rvts0"/>
                <w:sz w:val="28"/>
              </w:rPr>
              <w:t xml:space="preserve"> Джерелами фінансування </w:t>
            </w:r>
            <w:r w:rsidR="00F4532A" w:rsidRPr="00CF588E">
              <w:rPr>
                <w:rStyle w:val="rvts0"/>
                <w:sz w:val="28"/>
              </w:rPr>
              <w:t>заклад</w:t>
            </w:r>
            <w:r w:rsidR="00197ACF" w:rsidRPr="00CF588E">
              <w:rPr>
                <w:rStyle w:val="rvts0"/>
                <w:sz w:val="28"/>
              </w:rPr>
              <w:t>у</w:t>
            </w:r>
            <w:r w:rsidR="00F4532A" w:rsidRPr="00CF588E">
              <w:rPr>
                <w:rStyle w:val="rvts0"/>
                <w:sz w:val="28"/>
              </w:rPr>
              <w:t xml:space="preserve"> можуть бути як бюджетні кошти, так і кошти юридичних та фізичних осіб.</w:t>
            </w:r>
          </w:p>
          <w:p w:rsidR="003E7F43" w:rsidRPr="00CF588E" w:rsidRDefault="003E7F43" w:rsidP="00751692">
            <w:pPr>
              <w:ind w:firstLine="540"/>
              <w:jc w:val="both"/>
              <w:rPr>
                <w:sz w:val="32"/>
                <w:szCs w:val="28"/>
              </w:rPr>
            </w:pPr>
            <w:r w:rsidRPr="00CF588E">
              <w:rPr>
                <w:rStyle w:val="rvts0"/>
                <w:sz w:val="28"/>
              </w:rPr>
              <w:t>Автономізація закладів охорони здоров’я сприяє збільшенню господарської та фінансової автономії (самостійності) та управлінської гнучкості комунальних</w:t>
            </w:r>
            <w:r w:rsidRPr="00CF588E">
              <w:rPr>
                <w:rStyle w:val="rvts0"/>
                <w:sz w:val="28"/>
                <w:szCs w:val="28"/>
              </w:rPr>
              <w:t xml:space="preserve"> закладів охорони здоров’я</w:t>
            </w:r>
            <w:r w:rsidRPr="00CF588E">
              <w:rPr>
                <w:sz w:val="28"/>
              </w:rPr>
              <w:t>, формуванню у них стимулів для поліпшення якості медичного обслуговування населення і водночас підвищення економічної ефективності використання активів.</w:t>
            </w:r>
          </w:p>
          <w:p w:rsidR="00625FF2" w:rsidRPr="00CF588E" w:rsidRDefault="00625FF2" w:rsidP="00751692">
            <w:pPr>
              <w:ind w:firstLine="720"/>
              <w:jc w:val="center"/>
              <w:rPr>
                <w:b/>
                <w:bCs/>
                <w:sz w:val="28"/>
                <w:szCs w:val="28"/>
              </w:rPr>
            </w:pPr>
          </w:p>
          <w:p w:rsidR="00625FF2" w:rsidRPr="00CF588E" w:rsidRDefault="00625FF2" w:rsidP="00625FF2">
            <w:pPr>
              <w:numPr>
                <w:ilvl w:val="0"/>
                <w:numId w:val="8"/>
              </w:numPr>
              <w:jc w:val="center"/>
              <w:rPr>
                <w:b/>
                <w:bCs/>
                <w:sz w:val="28"/>
                <w:szCs w:val="28"/>
              </w:rPr>
            </w:pPr>
            <w:r w:rsidRPr="00CF588E">
              <w:rPr>
                <w:b/>
                <w:bCs/>
                <w:sz w:val="28"/>
                <w:szCs w:val="28"/>
              </w:rPr>
              <w:t>Мета Програми</w:t>
            </w:r>
          </w:p>
          <w:p w:rsidR="00625FF2" w:rsidRPr="00CF588E" w:rsidRDefault="00625FF2" w:rsidP="00751692">
            <w:pPr>
              <w:ind w:firstLine="720"/>
              <w:jc w:val="both"/>
              <w:rPr>
                <w:sz w:val="28"/>
              </w:rPr>
            </w:pPr>
            <w:r w:rsidRPr="00CF588E">
              <w:rPr>
                <w:sz w:val="28"/>
              </w:rPr>
              <w:t xml:space="preserve">Метою програми є </w:t>
            </w:r>
            <w:r w:rsidR="00F47F93" w:rsidRPr="00CF588E">
              <w:rPr>
                <w:sz w:val="28"/>
              </w:rPr>
              <w:t xml:space="preserve">підвищення рівня </w:t>
            </w:r>
            <w:r w:rsidR="008433E2" w:rsidRPr="00CF588E">
              <w:rPr>
                <w:sz w:val="28"/>
              </w:rPr>
              <w:t>інформаційно-аналітичного забезпечення закладів охорони здоров'я міста Черкаси</w:t>
            </w:r>
            <w:r w:rsidR="00B11323" w:rsidRPr="00CF588E">
              <w:rPr>
                <w:sz w:val="28"/>
              </w:rPr>
              <w:t xml:space="preserve">, </w:t>
            </w:r>
            <w:r w:rsidR="0009015C" w:rsidRPr="00CF588E">
              <w:rPr>
                <w:sz w:val="28"/>
              </w:rPr>
              <w:t xml:space="preserve">підвищення ефективності управлінських рішень щодо </w:t>
            </w:r>
            <w:r w:rsidR="00B11323" w:rsidRPr="00CF588E">
              <w:rPr>
                <w:rStyle w:val="rvts0"/>
                <w:sz w:val="28"/>
                <w:szCs w:val="28"/>
              </w:rPr>
              <w:t>збереження здоров'я населення</w:t>
            </w:r>
            <w:r w:rsidR="00B11323" w:rsidRPr="00CF588E">
              <w:rPr>
                <w:sz w:val="28"/>
                <w:szCs w:val="28"/>
              </w:rPr>
              <w:t xml:space="preserve"> міста Черкаси, профілактики захворювань, формування умов відповідального ставлення населення до свого здоров’я</w:t>
            </w:r>
            <w:r w:rsidRPr="00CF588E">
              <w:rPr>
                <w:sz w:val="28"/>
              </w:rPr>
              <w:t>.</w:t>
            </w:r>
          </w:p>
          <w:p w:rsidR="00625FF2" w:rsidRPr="00CF588E" w:rsidRDefault="00625FF2" w:rsidP="00751692">
            <w:pPr>
              <w:ind w:firstLine="720"/>
              <w:jc w:val="both"/>
              <w:rPr>
                <w:sz w:val="32"/>
                <w:szCs w:val="28"/>
              </w:rPr>
            </w:pPr>
          </w:p>
          <w:p w:rsidR="00625FF2" w:rsidRPr="00CF588E" w:rsidRDefault="00625FF2" w:rsidP="00625FF2">
            <w:pPr>
              <w:pStyle w:val="a4"/>
              <w:numPr>
                <w:ilvl w:val="0"/>
                <w:numId w:val="8"/>
              </w:numPr>
              <w:spacing w:before="0" w:beforeAutospacing="0" w:after="0" w:afterAutospacing="0"/>
              <w:jc w:val="center"/>
              <w:rPr>
                <w:b/>
                <w:sz w:val="28"/>
                <w:szCs w:val="28"/>
                <w:lang w:val="uk-UA"/>
              </w:rPr>
            </w:pPr>
            <w:r w:rsidRPr="00CF588E">
              <w:rPr>
                <w:b/>
                <w:sz w:val="28"/>
                <w:szCs w:val="28"/>
                <w:lang w:val="uk-UA"/>
              </w:rPr>
              <w:t>Шляхи та способи вирішення проблеми, строки та етапи виконання Програми</w:t>
            </w:r>
          </w:p>
          <w:p w:rsidR="00625FF2" w:rsidRPr="00CF588E" w:rsidRDefault="00625FF2" w:rsidP="00751692">
            <w:pPr>
              <w:ind w:firstLine="675"/>
              <w:rPr>
                <w:sz w:val="28"/>
                <w:szCs w:val="28"/>
              </w:rPr>
            </w:pPr>
            <w:r w:rsidRPr="00CF588E">
              <w:rPr>
                <w:sz w:val="28"/>
                <w:szCs w:val="28"/>
              </w:rPr>
              <w:t>Вирішення проблем</w:t>
            </w:r>
            <w:r w:rsidR="00DF4612" w:rsidRPr="00CF588E">
              <w:rPr>
                <w:sz w:val="28"/>
                <w:szCs w:val="28"/>
              </w:rPr>
              <w:t>и</w:t>
            </w:r>
            <w:r w:rsidRPr="00CF588E">
              <w:rPr>
                <w:sz w:val="28"/>
                <w:szCs w:val="28"/>
              </w:rPr>
              <w:t xml:space="preserve"> планується наступними шляхами:</w:t>
            </w:r>
          </w:p>
          <w:p w:rsidR="00625FF2" w:rsidRPr="00CF588E" w:rsidRDefault="00625FF2" w:rsidP="00751692">
            <w:pPr>
              <w:ind w:firstLine="700"/>
              <w:jc w:val="both"/>
              <w:rPr>
                <w:sz w:val="28"/>
                <w:szCs w:val="28"/>
              </w:rPr>
            </w:pPr>
            <w:r w:rsidRPr="00CF588E">
              <w:rPr>
                <w:sz w:val="28"/>
                <w:szCs w:val="28"/>
              </w:rPr>
              <w:t xml:space="preserve">- </w:t>
            </w:r>
            <w:r w:rsidR="004931ED" w:rsidRPr="00CF588E">
              <w:rPr>
                <w:sz w:val="28"/>
                <w:szCs w:val="28"/>
              </w:rPr>
              <w:t xml:space="preserve">модернізація системи управління, </w:t>
            </w:r>
            <w:r w:rsidR="00DF4612" w:rsidRPr="00CF588E">
              <w:rPr>
                <w:sz w:val="28"/>
                <w:szCs w:val="28"/>
              </w:rPr>
              <w:t>завершення процесу автономізаці</w:t>
            </w:r>
            <w:r w:rsidR="00197ACF" w:rsidRPr="00CF588E">
              <w:rPr>
                <w:sz w:val="28"/>
                <w:szCs w:val="28"/>
              </w:rPr>
              <w:t>ї</w:t>
            </w:r>
            <w:r w:rsidR="00DF4612" w:rsidRPr="00CF588E">
              <w:rPr>
                <w:sz w:val="28"/>
                <w:szCs w:val="28"/>
              </w:rPr>
              <w:t xml:space="preserve"> </w:t>
            </w:r>
            <w:r w:rsidR="008433E2" w:rsidRPr="00CF588E">
              <w:rPr>
                <w:rStyle w:val="rvts0"/>
                <w:sz w:val="28"/>
                <w:szCs w:val="28"/>
              </w:rPr>
              <w:t>КНП «Черкаський міський інформаційно-аналітичний центр медичної статистики та здоров’я ЧМР»</w:t>
            </w:r>
            <w:r w:rsidR="00755BFD" w:rsidRPr="00CF588E">
              <w:rPr>
                <w:sz w:val="28"/>
                <w:szCs w:val="28"/>
              </w:rPr>
              <w:t xml:space="preserve"> </w:t>
            </w:r>
            <w:r w:rsidR="00DF4612" w:rsidRPr="00CF588E">
              <w:rPr>
                <w:sz w:val="28"/>
                <w:szCs w:val="28"/>
              </w:rPr>
              <w:t>зі зміною статусу з розпорядник</w:t>
            </w:r>
            <w:r w:rsidR="00197ACF" w:rsidRPr="00CF588E">
              <w:rPr>
                <w:sz w:val="28"/>
                <w:szCs w:val="28"/>
              </w:rPr>
              <w:t>а</w:t>
            </w:r>
            <w:r w:rsidR="00DF4612" w:rsidRPr="00CF588E">
              <w:rPr>
                <w:sz w:val="28"/>
                <w:szCs w:val="28"/>
              </w:rPr>
              <w:t xml:space="preserve"> бюджетних коштів на одержувач</w:t>
            </w:r>
            <w:r w:rsidR="00197ACF" w:rsidRPr="00CF588E">
              <w:rPr>
                <w:sz w:val="28"/>
                <w:szCs w:val="28"/>
              </w:rPr>
              <w:t>а</w:t>
            </w:r>
            <w:r w:rsidR="00DF4612" w:rsidRPr="00CF588E">
              <w:rPr>
                <w:sz w:val="28"/>
                <w:szCs w:val="28"/>
              </w:rPr>
              <w:t xml:space="preserve"> бюджетних коштів</w:t>
            </w:r>
            <w:r w:rsidRPr="00CF588E">
              <w:rPr>
                <w:sz w:val="28"/>
                <w:szCs w:val="28"/>
              </w:rPr>
              <w:t>;</w:t>
            </w:r>
          </w:p>
          <w:p w:rsidR="00DF4612" w:rsidRPr="00CF588E" w:rsidRDefault="00625FF2" w:rsidP="00B253FF">
            <w:pPr>
              <w:ind w:firstLine="700"/>
              <w:jc w:val="both"/>
              <w:rPr>
                <w:sz w:val="28"/>
                <w:szCs w:val="28"/>
              </w:rPr>
            </w:pPr>
            <w:r w:rsidRPr="00CF588E">
              <w:rPr>
                <w:sz w:val="28"/>
                <w:szCs w:val="28"/>
              </w:rPr>
              <w:t xml:space="preserve">- </w:t>
            </w:r>
            <w:r w:rsidR="00755BFD" w:rsidRPr="00CF588E">
              <w:rPr>
                <w:rStyle w:val="rvts0"/>
                <w:sz w:val="28"/>
                <w:szCs w:val="28"/>
              </w:rPr>
              <w:t>здійснення фінансування</w:t>
            </w:r>
            <w:r w:rsidR="00755BFD" w:rsidRPr="00CF588E">
              <w:rPr>
                <w:sz w:val="28"/>
                <w:szCs w:val="28"/>
              </w:rPr>
              <w:t xml:space="preserve"> </w:t>
            </w:r>
            <w:r w:rsidR="008433E2" w:rsidRPr="00CF588E">
              <w:rPr>
                <w:rStyle w:val="rvts0"/>
                <w:sz w:val="28"/>
                <w:szCs w:val="28"/>
              </w:rPr>
              <w:t>КНП «Черкаський міський інформаційно-аналітичний центр медичної статистики та здоров’я ЧМР»</w:t>
            </w:r>
            <w:r w:rsidR="00755BFD" w:rsidRPr="00CF588E">
              <w:rPr>
                <w:rStyle w:val="rvts0"/>
                <w:sz w:val="28"/>
                <w:szCs w:val="28"/>
              </w:rPr>
              <w:t xml:space="preserve"> з міського бюджету в рамках програмно-цільового методу </w:t>
            </w:r>
            <w:r w:rsidR="00DF4612" w:rsidRPr="00CF588E">
              <w:rPr>
                <w:rStyle w:val="rvts0"/>
                <w:sz w:val="28"/>
                <w:szCs w:val="28"/>
              </w:rPr>
              <w:t>на здійснення заходів, п</w:t>
            </w:r>
            <w:r w:rsidR="00755BFD" w:rsidRPr="00CF588E">
              <w:rPr>
                <w:rStyle w:val="rvts0"/>
                <w:sz w:val="28"/>
                <w:szCs w:val="28"/>
              </w:rPr>
              <w:t>ередбачених бюджетною програмою</w:t>
            </w:r>
            <w:r w:rsidR="00B253FF" w:rsidRPr="00CF588E">
              <w:rPr>
                <w:sz w:val="28"/>
                <w:szCs w:val="28"/>
              </w:rPr>
              <w:t>.</w:t>
            </w:r>
          </w:p>
          <w:p w:rsidR="00625FF2" w:rsidRPr="00CF588E" w:rsidRDefault="00625FF2" w:rsidP="00751692">
            <w:pPr>
              <w:ind w:firstLine="720"/>
              <w:jc w:val="both"/>
              <w:rPr>
                <w:sz w:val="28"/>
                <w:szCs w:val="28"/>
              </w:rPr>
            </w:pPr>
            <w:r w:rsidRPr="00CF588E">
              <w:rPr>
                <w:sz w:val="28"/>
                <w:szCs w:val="28"/>
              </w:rPr>
              <w:t>Строк виконання програми – 201</w:t>
            </w:r>
            <w:r w:rsidR="00DF4612" w:rsidRPr="00CF588E">
              <w:rPr>
                <w:sz w:val="28"/>
                <w:szCs w:val="28"/>
              </w:rPr>
              <w:t>9</w:t>
            </w:r>
            <w:r w:rsidRPr="00CF588E">
              <w:rPr>
                <w:sz w:val="28"/>
                <w:szCs w:val="28"/>
              </w:rPr>
              <w:t xml:space="preserve"> рік. </w:t>
            </w:r>
          </w:p>
          <w:p w:rsidR="00625FF2" w:rsidRPr="00CF588E" w:rsidRDefault="00625FF2" w:rsidP="00751692">
            <w:pPr>
              <w:ind w:firstLine="720"/>
              <w:jc w:val="both"/>
              <w:rPr>
                <w:sz w:val="28"/>
                <w:szCs w:val="28"/>
              </w:rPr>
            </w:pPr>
          </w:p>
          <w:p w:rsidR="00625FF2" w:rsidRPr="00CF588E" w:rsidRDefault="00625FF2" w:rsidP="00625FF2">
            <w:pPr>
              <w:pStyle w:val="a4"/>
              <w:numPr>
                <w:ilvl w:val="0"/>
                <w:numId w:val="8"/>
              </w:numPr>
              <w:spacing w:before="0" w:beforeAutospacing="0" w:after="0" w:afterAutospacing="0"/>
              <w:jc w:val="center"/>
              <w:rPr>
                <w:b/>
                <w:sz w:val="28"/>
                <w:szCs w:val="28"/>
                <w:lang w:val="uk-UA"/>
              </w:rPr>
            </w:pPr>
            <w:r w:rsidRPr="00CF588E">
              <w:rPr>
                <w:b/>
                <w:sz w:val="28"/>
                <w:szCs w:val="28"/>
                <w:lang w:val="uk-UA"/>
              </w:rPr>
              <w:lastRenderedPageBreak/>
              <w:t>Завдання Програми та заходи для її виконання, обсяги та джерела фінансування</w:t>
            </w:r>
          </w:p>
          <w:p w:rsidR="00625FF2" w:rsidRPr="00CF588E" w:rsidRDefault="00625FF2" w:rsidP="009F2EE6">
            <w:pPr>
              <w:pStyle w:val="a3"/>
              <w:numPr>
                <w:ilvl w:val="1"/>
                <w:numId w:val="8"/>
              </w:numPr>
              <w:ind w:left="0" w:firstLine="708"/>
              <w:jc w:val="both"/>
              <w:rPr>
                <w:sz w:val="28"/>
                <w:szCs w:val="28"/>
              </w:rPr>
            </w:pPr>
            <w:r w:rsidRPr="00CF588E">
              <w:rPr>
                <w:sz w:val="28"/>
              </w:rPr>
              <w:t>Для досягнення поставленої мети Програми необхідно за рахунок коштів бюджету (</w:t>
            </w:r>
            <w:r w:rsidR="008433E2" w:rsidRPr="00CF588E">
              <w:rPr>
                <w:sz w:val="28"/>
              </w:rPr>
              <w:t>КПКВК 0712151 «Забезпечення діяльності інших закладів у сфері охорони здоров’я»</w:t>
            </w:r>
            <w:r w:rsidRPr="00CF588E">
              <w:rPr>
                <w:sz w:val="28"/>
              </w:rPr>
              <w:t>) реалізувати у 201</w:t>
            </w:r>
            <w:r w:rsidR="007B5257" w:rsidRPr="00CF588E">
              <w:rPr>
                <w:sz w:val="28"/>
              </w:rPr>
              <w:t>9</w:t>
            </w:r>
            <w:r w:rsidRPr="00CF588E">
              <w:rPr>
                <w:sz w:val="28"/>
              </w:rPr>
              <w:t xml:space="preserve"> році завдання щодо </w:t>
            </w:r>
            <w:r w:rsidR="00F47F93" w:rsidRPr="00CF588E">
              <w:rPr>
                <w:sz w:val="28"/>
              </w:rPr>
              <w:t>з</w:t>
            </w:r>
            <w:r w:rsidR="00F47F93" w:rsidRPr="00CF588E">
              <w:rPr>
                <w:sz w:val="28"/>
                <w:szCs w:val="28"/>
              </w:rPr>
              <w:t xml:space="preserve">абезпечення </w:t>
            </w:r>
            <w:r w:rsidR="008433E2" w:rsidRPr="00CF588E">
              <w:rPr>
                <w:sz w:val="28"/>
              </w:rPr>
              <w:t>інформаційно-аналітичного супроводу закладів охорони здоров'я міста Черкаси</w:t>
            </w:r>
            <w:r w:rsidR="0009015C" w:rsidRPr="00CF588E">
              <w:rPr>
                <w:sz w:val="28"/>
              </w:rPr>
              <w:t xml:space="preserve"> і </w:t>
            </w:r>
            <w:r w:rsidR="0009015C" w:rsidRPr="00CF588E">
              <w:rPr>
                <w:sz w:val="28"/>
                <w:szCs w:val="28"/>
              </w:rPr>
              <w:t>проведення просвітницьких кампаній, приурочених до актуальних медичних проблем</w:t>
            </w:r>
            <w:r w:rsidRPr="00CF588E">
              <w:rPr>
                <w:sz w:val="28"/>
                <w:szCs w:val="28"/>
              </w:rPr>
              <w:t>.</w:t>
            </w:r>
          </w:p>
          <w:p w:rsidR="009F2EE6" w:rsidRPr="00CF588E" w:rsidRDefault="009F2EE6" w:rsidP="009F2EE6">
            <w:pPr>
              <w:pStyle w:val="p11"/>
              <w:spacing w:before="0" w:beforeAutospacing="0" w:after="0" w:afterAutospacing="0"/>
              <w:ind w:firstLine="708"/>
              <w:jc w:val="both"/>
              <w:rPr>
                <w:sz w:val="28"/>
                <w:szCs w:val="28"/>
                <w:lang w:val="uk-UA"/>
              </w:rPr>
            </w:pPr>
            <w:r w:rsidRPr="00CF588E">
              <w:rPr>
                <w:sz w:val="28"/>
                <w:szCs w:val="28"/>
                <w:lang w:val="uk-UA"/>
              </w:rPr>
              <w:t>Головний розпорядник бюджетних коштів – департамент охорони здоров’я та медичних послуг Черкаської міської ради.</w:t>
            </w:r>
          </w:p>
          <w:p w:rsidR="009F2EE6" w:rsidRPr="00CF588E" w:rsidRDefault="009F2EE6" w:rsidP="009F2EE6">
            <w:pPr>
              <w:pStyle w:val="p7"/>
              <w:spacing w:before="0" w:beforeAutospacing="0" w:after="0" w:afterAutospacing="0"/>
              <w:ind w:firstLine="708"/>
              <w:jc w:val="both"/>
              <w:rPr>
                <w:sz w:val="28"/>
                <w:szCs w:val="28"/>
                <w:lang w:val="uk-UA"/>
              </w:rPr>
            </w:pPr>
            <w:r w:rsidRPr="00CF588E">
              <w:rPr>
                <w:sz w:val="28"/>
                <w:szCs w:val="28"/>
                <w:lang w:val="uk-UA"/>
              </w:rPr>
              <w:t xml:space="preserve">Відповідальний виконавець: </w:t>
            </w:r>
            <w:r w:rsidR="008433E2" w:rsidRPr="00CF588E">
              <w:rPr>
                <w:rStyle w:val="rvts0"/>
                <w:sz w:val="28"/>
                <w:szCs w:val="28"/>
                <w:lang w:val="uk-UA"/>
              </w:rPr>
              <w:t>КНП «Черкаський міський інформаційно-аналітичний центр медичної статистики та здоров’я ЧМР»</w:t>
            </w:r>
            <w:r w:rsidRPr="00CF588E">
              <w:rPr>
                <w:rStyle w:val="rvts0"/>
                <w:sz w:val="28"/>
                <w:szCs w:val="28"/>
                <w:lang w:val="uk-UA"/>
              </w:rPr>
              <w:t>.</w:t>
            </w:r>
          </w:p>
          <w:p w:rsidR="00625FF2" w:rsidRPr="00CF588E" w:rsidRDefault="00625FF2" w:rsidP="009F2EE6">
            <w:pPr>
              <w:ind w:firstLine="708"/>
              <w:jc w:val="both"/>
              <w:rPr>
                <w:sz w:val="28"/>
                <w:szCs w:val="28"/>
              </w:rPr>
            </w:pPr>
            <w:r w:rsidRPr="00CF588E">
              <w:rPr>
                <w:sz w:val="28"/>
              </w:rPr>
              <w:t>6.2.</w:t>
            </w:r>
            <w:r w:rsidRPr="00CF588E">
              <w:rPr>
                <w:b/>
                <w:bCs/>
                <w:i/>
                <w:iCs/>
                <w:sz w:val="28"/>
              </w:rPr>
              <w:t xml:space="preserve"> </w:t>
            </w:r>
            <w:r w:rsidRPr="00CF588E">
              <w:rPr>
                <w:iCs/>
                <w:sz w:val="28"/>
              </w:rPr>
              <w:t xml:space="preserve">Для виконання завдань Програми необхідно здійснення наступних </w:t>
            </w:r>
            <w:r w:rsidRPr="00CF588E">
              <w:rPr>
                <w:iCs/>
                <w:sz w:val="28"/>
                <w:szCs w:val="28"/>
              </w:rPr>
              <w:t>заходів</w:t>
            </w:r>
            <w:r w:rsidRPr="00CF588E">
              <w:rPr>
                <w:sz w:val="28"/>
                <w:szCs w:val="28"/>
              </w:rPr>
              <w:t>:</w:t>
            </w:r>
          </w:p>
          <w:p w:rsidR="00535CFE" w:rsidRPr="00CF588E" w:rsidRDefault="00535CFE" w:rsidP="00751692">
            <w:pPr>
              <w:ind w:firstLine="700"/>
              <w:jc w:val="both"/>
              <w:rPr>
                <w:sz w:val="28"/>
                <w:szCs w:val="28"/>
              </w:rPr>
            </w:pPr>
            <w:r w:rsidRPr="00CF588E">
              <w:rPr>
                <w:rStyle w:val="rvts0"/>
                <w:sz w:val="28"/>
                <w:szCs w:val="28"/>
              </w:rPr>
              <w:t xml:space="preserve">- </w:t>
            </w:r>
            <w:r w:rsidR="00197ACF" w:rsidRPr="00CF588E">
              <w:rPr>
                <w:sz w:val="28"/>
                <w:szCs w:val="28"/>
              </w:rPr>
              <w:t xml:space="preserve">безпосереднє забезпечення </w:t>
            </w:r>
            <w:r w:rsidR="00E83887" w:rsidRPr="00CF588E">
              <w:rPr>
                <w:sz w:val="28"/>
                <w:szCs w:val="28"/>
              </w:rPr>
              <w:t xml:space="preserve">працівниками </w:t>
            </w:r>
            <w:r w:rsidR="00E83887" w:rsidRPr="00CF588E">
              <w:rPr>
                <w:rStyle w:val="rvts0"/>
                <w:sz w:val="28"/>
                <w:szCs w:val="28"/>
              </w:rPr>
              <w:t xml:space="preserve">КНП «Черкаський міський інформаційно-аналітичний центр медичної статистики та здоров’я ЧМР» </w:t>
            </w:r>
            <w:r w:rsidR="00B11323" w:rsidRPr="00CF588E">
              <w:rPr>
                <w:sz w:val="28"/>
              </w:rPr>
              <w:t>інформаційно-аналітичного супроводу закладів охорони здоров'я міста Черкаси</w:t>
            </w:r>
            <w:r w:rsidR="0009015C" w:rsidRPr="00CF588E">
              <w:rPr>
                <w:sz w:val="28"/>
              </w:rPr>
              <w:t xml:space="preserve"> і </w:t>
            </w:r>
            <w:r w:rsidR="0009015C" w:rsidRPr="00CF588E">
              <w:rPr>
                <w:sz w:val="28"/>
                <w:szCs w:val="28"/>
              </w:rPr>
              <w:t>проведення просвітницьких кампаній, приурочених до актуальних медичних проблем</w:t>
            </w:r>
            <w:r w:rsidRPr="00CF588E">
              <w:rPr>
                <w:sz w:val="28"/>
                <w:szCs w:val="28"/>
              </w:rPr>
              <w:t>;</w:t>
            </w:r>
          </w:p>
          <w:p w:rsidR="002D0A3D" w:rsidRPr="00CF588E" w:rsidRDefault="002D0A3D" w:rsidP="002D0A3D">
            <w:pPr>
              <w:pStyle w:val="af1"/>
              <w:tabs>
                <w:tab w:val="left" w:pos="470"/>
                <w:tab w:val="left" w:pos="993"/>
              </w:tabs>
              <w:ind w:left="0" w:firstLine="700"/>
              <w:jc w:val="both"/>
              <w:rPr>
                <w:sz w:val="28"/>
                <w:szCs w:val="28"/>
                <w:lang w:val="uk-UA"/>
              </w:rPr>
            </w:pPr>
            <w:r w:rsidRPr="00CF588E">
              <w:rPr>
                <w:sz w:val="28"/>
                <w:szCs w:val="28"/>
                <w:lang w:val="uk-UA"/>
              </w:rPr>
              <w:t xml:space="preserve">- </w:t>
            </w:r>
            <w:r w:rsidRPr="00CF588E">
              <w:rPr>
                <w:rStyle w:val="21"/>
                <w:sz w:val="28"/>
                <w:szCs w:val="28"/>
                <w:lang w:val="uk-UA" w:eastAsia="uk-UA"/>
              </w:rPr>
              <w:t>створення належних організаційних умов щодо функціонування єдиного медичного простору для надання гарантованого пакету медичних послуг та</w:t>
            </w:r>
            <w:r w:rsidR="00EE4CD1" w:rsidRPr="00CF588E">
              <w:rPr>
                <w:rStyle w:val="21"/>
                <w:sz w:val="28"/>
                <w:szCs w:val="28"/>
                <w:lang w:val="uk-UA" w:eastAsia="uk-UA"/>
              </w:rPr>
              <w:t xml:space="preserve"> </w:t>
            </w:r>
            <w:r w:rsidRPr="00CF588E">
              <w:rPr>
                <w:rStyle w:val="st42"/>
                <w:color w:val="auto"/>
                <w:sz w:val="28"/>
                <w:szCs w:val="28"/>
                <w:lang w:val="uk-UA"/>
              </w:rPr>
              <w:t>реалізації права пацієнта на вільний вибір лікувального закладу та лікаря</w:t>
            </w:r>
            <w:r w:rsidRPr="00CF588E">
              <w:rPr>
                <w:sz w:val="28"/>
                <w:szCs w:val="28"/>
                <w:lang w:val="uk-UA"/>
              </w:rPr>
              <w:t>;</w:t>
            </w:r>
          </w:p>
          <w:p w:rsidR="002D0A3D" w:rsidRPr="00CF588E" w:rsidRDefault="002D0A3D" w:rsidP="002D0A3D">
            <w:pPr>
              <w:pStyle w:val="af1"/>
              <w:tabs>
                <w:tab w:val="left" w:pos="707"/>
                <w:tab w:val="left" w:pos="993"/>
              </w:tabs>
              <w:ind w:left="0" w:firstLine="700"/>
              <w:jc w:val="both"/>
              <w:rPr>
                <w:sz w:val="28"/>
                <w:szCs w:val="28"/>
                <w:lang w:val="uk-UA"/>
              </w:rPr>
            </w:pPr>
            <w:r w:rsidRPr="00CF588E">
              <w:rPr>
                <w:sz w:val="28"/>
                <w:szCs w:val="28"/>
                <w:lang w:val="uk-UA"/>
              </w:rPr>
              <w:t>- забезпечення єдиного медичного інформаційного простору міста на основі</w:t>
            </w:r>
            <w:r w:rsidR="00EE4CD1" w:rsidRPr="00CF588E">
              <w:rPr>
                <w:sz w:val="28"/>
                <w:szCs w:val="28"/>
                <w:lang w:val="uk-UA"/>
              </w:rPr>
              <w:t xml:space="preserve"> </w:t>
            </w:r>
            <w:r w:rsidRPr="00CF588E">
              <w:rPr>
                <w:sz w:val="28"/>
                <w:szCs w:val="28"/>
                <w:lang w:val="uk-UA"/>
              </w:rPr>
              <w:t>впровадження та ефективного використання інформаційних і комунікаційних технологій;</w:t>
            </w:r>
          </w:p>
          <w:p w:rsidR="002D0A3D" w:rsidRPr="00CF588E" w:rsidRDefault="002D0A3D" w:rsidP="002D0A3D">
            <w:pPr>
              <w:tabs>
                <w:tab w:val="left" w:pos="993"/>
              </w:tabs>
              <w:ind w:firstLine="700"/>
              <w:jc w:val="both"/>
              <w:rPr>
                <w:sz w:val="28"/>
                <w:szCs w:val="28"/>
              </w:rPr>
            </w:pPr>
            <w:r w:rsidRPr="00CF588E">
              <w:rPr>
                <w:sz w:val="28"/>
                <w:szCs w:val="28"/>
              </w:rPr>
              <w:t>- удосконалення системи моніторингу і аналізу діяльності закладів охорони здоров`я;</w:t>
            </w:r>
          </w:p>
          <w:p w:rsidR="00625FF2" w:rsidRPr="00CF588E" w:rsidRDefault="00625FF2" w:rsidP="00751692">
            <w:pPr>
              <w:ind w:firstLine="675"/>
              <w:jc w:val="both"/>
              <w:rPr>
                <w:sz w:val="28"/>
                <w:szCs w:val="28"/>
              </w:rPr>
            </w:pPr>
            <w:r w:rsidRPr="00CF588E">
              <w:rPr>
                <w:sz w:val="28"/>
                <w:szCs w:val="28"/>
              </w:rPr>
              <w:t xml:space="preserve">- </w:t>
            </w:r>
            <w:r w:rsidR="00535CFE" w:rsidRPr="00CF588E">
              <w:rPr>
                <w:rStyle w:val="rvts0"/>
                <w:sz w:val="28"/>
                <w:szCs w:val="28"/>
              </w:rPr>
              <w:t xml:space="preserve">спрямування коштів </w:t>
            </w:r>
            <w:r w:rsidR="0069737E" w:rsidRPr="00CF588E">
              <w:rPr>
                <w:rStyle w:val="rvts0"/>
                <w:sz w:val="28"/>
                <w:szCs w:val="28"/>
              </w:rPr>
              <w:t>міського бюджету</w:t>
            </w:r>
            <w:r w:rsidR="00535CFE" w:rsidRPr="00CF588E">
              <w:rPr>
                <w:rStyle w:val="rvts0"/>
                <w:sz w:val="28"/>
                <w:szCs w:val="28"/>
              </w:rPr>
              <w:t xml:space="preserve"> на оплату поточних видатків </w:t>
            </w:r>
            <w:r w:rsidR="008433E2" w:rsidRPr="00CF588E">
              <w:rPr>
                <w:rStyle w:val="rvts0"/>
                <w:sz w:val="28"/>
                <w:szCs w:val="28"/>
              </w:rPr>
              <w:t>КНП «Черкаський міський інформаційно-аналітичний центр медичної статистики та здоров’я ЧМР»</w:t>
            </w:r>
            <w:r w:rsidR="00535CFE" w:rsidRPr="00CF588E">
              <w:rPr>
                <w:rStyle w:val="rvts0"/>
                <w:sz w:val="28"/>
                <w:szCs w:val="28"/>
              </w:rPr>
              <w:t xml:space="preserve"> </w:t>
            </w:r>
            <w:r w:rsidR="0069737E" w:rsidRPr="00CF588E">
              <w:rPr>
                <w:rStyle w:val="rvts0"/>
                <w:sz w:val="28"/>
                <w:szCs w:val="28"/>
              </w:rPr>
              <w:t xml:space="preserve">з використанням програмно-цільового методу </w:t>
            </w:r>
            <w:r w:rsidR="0069737E" w:rsidRPr="00CF588E">
              <w:rPr>
                <w:rStyle w:val="rvts9"/>
                <w:sz w:val="28"/>
                <w:szCs w:val="28"/>
              </w:rPr>
              <w:t>за бюджетною програмою</w:t>
            </w:r>
            <w:r w:rsidR="0069737E" w:rsidRPr="00CF588E">
              <w:rPr>
                <w:rStyle w:val="rvts0"/>
                <w:sz w:val="28"/>
                <w:szCs w:val="28"/>
              </w:rPr>
              <w:t xml:space="preserve">, відповідно до вимог </w:t>
            </w:r>
            <w:hyperlink r:id="rId12" w:tgtFrame="_blank" w:history="1">
              <w:r w:rsidR="0069737E" w:rsidRPr="00CF588E">
                <w:rPr>
                  <w:rStyle w:val="a7"/>
                  <w:color w:val="auto"/>
                  <w:sz w:val="28"/>
                  <w:szCs w:val="28"/>
                  <w:u w:val="none"/>
                </w:rPr>
                <w:t>Бюджетного кодексу України</w:t>
              </w:r>
            </w:hyperlink>
            <w:r w:rsidR="00097808" w:rsidRPr="00CF588E">
              <w:rPr>
                <w:sz w:val="28"/>
                <w:szCs w:val="28"/>
              </w:rPr>
              <w:t>;</w:t>
            </w:r>
          </w:p>
          <w:p w:rsidR="00097808" w:rsidRPr="00CF588E" w:rsidRDefault="00097808" w:rsidP="00751692">
            <w:pPr>
              <w:ind w:firstLine="675"/>
              <w:jc w:val="both"/>
              <w:rPr>
                <w:sz w:val="28"/>
                <w:szCs w:val="28"/>
              </w:rPr>
            </w:pPr>
            <w:r w:rsidRPr="00CF588E">
              <w:rPr>
                <w:sz w:val="28"/>
                <w:szCs w:val="28"/>
              </w:rPr>
              <w:t>- створення можливостей для міжнародної співпраці та залучення додаткових засобів фінансування.</w:t>
            </w:r>
          </w:p>
          <w:p w:rsidR="00625FF2" w:rsidRPr="00CF588E" w:rsidRDefault="00625FF2" w:rsidP="00751692">
            <w:pPr>
              <w:tabs>
                <w:tab w:val="left" w:pos="720"/>
              </w:tabs>
              <w:ind w:firstLine="708"/>
              <w:jc w:val="both"/>
              <w:rPr>
                <w:sz w:val="28"/>
                <w:szCs w:val="28"/>
              </w:rPr>
            </w:pPr>
            <w:r w:rsidRPr="00CF588E">
              <w:rPr>
                <w:sz w:val="28"/>
                <w:szCs w:val="28"/>
              </w:rPr>
              <w:t>6.3. Напрямки використання бюджетних коштів: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274"/>
              <w:gridCol w:w="1395"/>
              <w:gridCol w:w="1189"/>
              <w:gridCol w:w="1041"/>
            </w:tblGrid>
            <w:tr w:rsidR="00CE21AB" w:rsidRPr="00CF588E" w:rsidTr="00751692">
              <w:tc>
                <w:tcPr>
                  <w:tcW w:w="0" w:type="auto"/>
                  <w:vMerge w:val="restart"/>
                </w:tcPr>
                <w:p w:rsidR="00625FF2" w:rsidRPr="00CF588E" w:rsidRDefault="00625FF2" w:rsidP="00751692">
                  <w:pPr>
                    <w:jc w:val="center"/>
                    <w:rPr>
                      <w:szCs w:val="28"/>
                    </w:rPr>
                  </w:pPr>
                  <w:r w:rsidRPr="00CF588E">
                    <w:rPr>
                      <w:szCs w:val="28"/>
                    </w:rPr>
                    <w:t>№</w:t>
                  </w:r>
                </w:p>
              </w:tc>
              <w:tc>
                <w:tcPr>
                  <w:tcW w:w="0" w:type="auto"/>
                  <w:vMerge w:val="restart"/>
                </w:tcPr>
                <w:p w:rsidR="00625FF2" w:rsidRPr="00CF588E" w:rsidRDefault="00625FF2" w:rsidP="00751692">
                  <w:pPr>
                    <w:jc w:val="center"/>
                    <w:rPr>
                      <w:szCs w:val="28"/>
                    </w:rPr>
                  </w:pPr>
                  <w:r w:rsidRPr="00CF588E">
                    <w:rPr>
                      <w:szCs w:val="28"/>
                    </w:rPr>
                    <w:t>Напрямки використання</w:t>
                  </w:r>
                </w:p>
              </w:tc>
              <w:tc>
                <w:tcPr>
                  <w:tcW w:w="0" w:type="auto"/>
                  <w:gridSpan w:val="3"/>
                </w:tcPr>
                <w:p w:rsidR="00625FF2" w:rsidRPr="00CF588E" w:rsidRDefault="00625FF2" w:rsidP="00CE21AB">
                  <w:pPr>
                    <w:jc w:val="center"/>
                    <w:rPr>
                      <w:szCs w:val="28"/>
                    </w:rPr>
                  </w:pPr>
                  <w:r w:rsidRPr="00CF588E">
                    <w:rPr>
                      <w:szCs w:val="28"/>
                    </w:rPr>
                    <w:t>Витрати на 201</w:t>
                  </w:r>
                  <w:r w:rsidR="00CE21AB" w:rsidRPr="00CF588E">
                    <w:rPr>
                      <w:szCs w:val="28"/>
                    </w:rPr>
                    <w:t>9</w:t>
                  </w:r>
                  <w:r w:rsidRPr="00CF588E">
                    <w:rPr>
                      <w:szCs w:val="28"/>
                    </w:rPr>
                    <w:t xml:space="preserve"> рік</w:t>
                  </w:r>
                  <w:r w:rsidR="00CE21AB" w:rsidRPr="00CF588E">
                    <w:rPr>
                      <w:szCs w:val="28"/>
                    </w:rPr>
                    <w:t xml:space="preserve"> (проект)</w:t>
                  </w:r>
                  <w:r w:rsidRPr="00CF588E">
                    <w:rPr>
                      <w:szCs w:val="28"/>
                    </w:rPr>
                    <w:t>, тис.грн.</w:t>
                  </w:r>
                </w:p>
              </w:tc>
            </w:tr>
            <w:tr w:rsidR="00CE21AB" w:rsidRPr="00CF588E" w:rsidTr="00751692">
              <w:tc>
                <w:tcPr>
                  <w:tcW w:w="0" w:type="auto"/>
                  <w:vMerge/>
                </w:tcPr>
                <w:p w:rsidR="00625FF2" w:rsidRPr="00CF588E" w:rsidRDefault="00625FF2" w:rsidP="00751692">
                  <w:pPr>
                    <w:jc w:val="both"/>
                    <w:rPr>
                      <w:szCs w:val="28"/>
                    </w:rPr>
                  </w:pPr>
                </w:p>
              </w:tc>
              <w:tc>
                <w:tcPr>
                  <w:tcW w:w="0" w:type="auto"/>
                  <w:vMerge/>
                </w:tcPr>
                <w:p w:rsidR="00625FF2" w:rsidRPr="00CF588E" w:rsidRDefault="00625FF2" w:rsidP="00751692">
                  <w:pPr>
                    <w:jc w:val="both"/>
                    <w:rPr>
                      <w:szCs w:val="28"/>
                    </w:rPr>
                  </w:pPr>
                </w:p>
              </w:tc>
              <w:tc>
                <w:tcPr>
                  <w:tcW w:w="0" w:type="auto"/>
                </w:tcPr>
                <w:p w:rsidR="00625FF2" w:rsidRPr="00CF588E" w:rsidRDefault="00F47F93" w:rsidP="00751692">
                  <w:pPr>
                    <w:jc w:val="center"/>
                    <w:rPr>
                      <w:szCs w:val="28"/>
                    </w:rPr>
                  </w:pPr>
                  <w:r w:rsidRPr="00CF588E">
                    <w:rPr>
                      <w:szCs w:val="28"/>
                    </w:rPr>
                    <w:t>медична субвенція</w:t>
                  </w:r>
                </w:p>
              </w:tc>
              <w:tc>
                <w:tcPr>
                  <w:tcW w:w="0" w:type="auto"/>
                </w:tcPr>
                <w:p w:rsidR="00625FF2" w:rsidRPr="00CF588E" w:rsidRDefault="00625FF2" w:rsidP="00751692">
                  <w:pPr>
                    <w:jc w:val="center"/>
                    <w:rPr>
                      <w:szCs w:val="28"/>
                    </w:rPr>
                  </w:pPr>
                  <w:r w:rsidRPr="00CF588E">
                    <w:rPr>
                      <w:szCs w:val="28"/>
                    </w:rPr>
                    <w:t>міський бюджет</w:t>
                  </w:r>
                </w:p>
              </w:tc>
              <w:tc>
                <w:tcPr>
                  <w:tcW w:w="0" w:type="auto"/>
                </w:tcPr>
                <w:p w:rsidR="00625FF2" w:rsidRPr="00CF588E" w:rsidRDefault="00625FF2" w:rsidP="00751692">
                  <w:pPr>
                    <w:jc w:val="center"/>
                    <w:rPr>
                      <w:b/>
                      <w:szCs w:val="28"/>
                    </w:rPr>
                  </w:pPr>
                  <w:r w:rsidRPr="00CF588E">
                    <w:rPr>
                      <w:szCs w:val="28"/>
                    </w:rPr>
                    <w:t>разом</w:t>
                  </w:r>
                </w:p>
              </w:tc>
            </w:tr>
            <w:tr w:rsidR="000E1526" w:rsidRPr="00CF588E" w:rsidTr="000402DB">
              <w:tc>
                <w:tcPr>
                  <w:tcW w:w="0" w:type="auto"/>
                </w:tcPr>
                <w:p w:rsidR="000E1526" w:rsidRPr="00CF588E" w:rsidRDefault="000E1526" w:rsidP="00751692">
                  <w:pPr>
                    <w:jc w:val="both"/>
                    <w:rPr>
                      <w:szCs w:val="28"/>
                    </w:rPr>
                  </w:pPr>
                  <w:r w:rsidRPr="00CF588E">
                    <w:rPr>
                      <w:szCs w:val="28"/>
                    </w:rPr>
                    <w:t>1</w:t>
                  </w:r>
                </w:p>
              </w:tc>
              <w:tc>
                <w:tcPr>
                  <w:tcW w:w="0" w:type="auto"/>
                </w:tcPr>
                <w:p w:rsidR="000E1526" w:rsidRPr="00CF588E" w:rsidRDefault="000E1526" w:rsidP="00F47F93">
                  <w:r w:rsidRPr="00CF588E">
                    <w:rPr>
                      <w:rStyle w:val="rvts0"/>
                    </w:rPr>
                    <w:t xml:space="preserve">Забезпечення </w:t>
                  </w:r>
                  <w:r w:rsidRPr="00CF588E">
                    <w:t>інформаційно-аналітичного супроводу закладів охорони здоров'я міста Черкаси</w:t>
                  </w:r>
                  <w:r w:rsidRPr="00CF588E">
                    <w:rPr>
                      <w:rStyle w:val="rvts0"/>
                    </w:rPr>
                    <w:t xml:space="preserve"> в КНП «Черкаський міський інформаційно-аналітичний центр медичної статистики та здоров’я ЧМР»</w:t>
                  </w:r>
                </w:p>
              </w:tc>
              <w:tc>
                <w:tcPr>
                  <w:tcW w:w="0" w:type="auto"/>
                  <w:vAlign w:val="center"/>
                </w:tcPr>
                <w:p w:rsidR="000E1526" w:rsidRPr="00CF588E" w:rsidRDefault="000E1526" w:rsidP="000402DB">
                  <w:pPr>
                    <w:jc w:val="center"/>
                    <w:rPr>
                      <w:b/>
                      <w:bCs/>
                    </w:rPr>
                  </w:pPr>
                  <w:r w:rsidRPr="00CF588E">
                    <w:rPr>
                      <w:b/>
                      <w:bCs/>
                      <w:sz w:val="22"/>
                      <w:szCs w:val="22"/>
                    </w:rPr>
                    <w:t>948,668</w:t>
                  </w:r>
                </w:p>
              </w:tc>
              <w:tc>
                <w:tcPr>
                  <w:tcW w:w="0" w:type="auto"/>
                  <w:vAlign w:val="center"/>
                </w:tcPr>
                <w:p w:rsidR="000E1526" w:rsidRPr="00CF588E" w:rsidRDefault="000E1526" w:rsidP="000402DB">
                  <w:pPr>
                    <w:jc w:val="center"/>
                    <w:rPr>
                      <w:b/>
                      <w:bCs/>
                    </w:rPr>
                  </w:pPr>
                  <w:r w:rsidRPr="00CF588E">
                    <w:rPr>
                      <w:b/>
                      <w:bCs/>
                      <w:sz w:val="22"/>
                      <w:szCs w:val="22"/>
                    </w:rPr>
                    <w:t>707,437</w:t>
                  </w:r>
                </w:p>
              </w:tc>
              <w:tc>
                <w:tcPr>
                  <w:tcW w:w="0" w:type="auto"/>
                  <w:vAlign w:val="center"/>
                </w:tcPr>
                <w:p w:rsidR="000E1526" w:rsidRPr="00CF588E" w:rsidRDefault="000E1526" w:rsidP="000402DB">
                  <w:pPr>
                    <w:jc w:val="center"/>
                    <w:rPr>
                      <w:b/>
                      <w:bCs/>
                    </w:rPr>
                  </w:pPr>
                  <w:r w:rsidRPr="00CF588E">
                    <w:rPr>
                      <w:b/>
                      <w:bCs/>
                      <w:sz w:val="22"/>
                      <w:szCs w:val="22"/>
                    </w:rPr>
                    <w:t>1656,105</w:t>
                  </w:r>
                </w:p>
              </w:tc>
            </w:tr>
          </w:tbl>
          <w:p w:rsidR="00625FF2" w:rsidRPr="00CF588E" w:rsidRDefault="00625FF2" w:rsidP="00751692">
            <w:pPr>
              <w:tabs>
                <w:tab w:val="left" w:pos="540"/>
              </w:tabs>
              <w:ind w:firstLine="720"/>
              <w:jc w:val="both"/>
              <w:rPr>
                <w:sz w:val="28"/>
                <w:szCs w:val="28"/>
              </w:rPr>
            </w:pPr>
          </w:p>
          <w:p w:rsidR="00625FF2" w:rsidRPr="00CF588E" w:rsidRDefault="00625FF2" w:rsidP="00625FF2">
            <w:pPr>
              <w:pStyle w:val="a4"/>
              <w:numPr>
                <w:ilvl w:val="0"/>
                <w:numId w:val="8"/>
              </w:numPr>
              <w:spacing w:before="0" w:beforeAutospacing="0" w:after="0" w:afterAutospacing="0"/>
              <w:jc w:val="center"/>
              <w:rPr>
                <w:b/>
                <w:sz w:val="28"/>
                <w:szCs w:val="28"/>
                <w:lang w:val="uk-UA"/>
              </w:rPr>
            </w:pPr>
            <w:r w:rsidRPr="00CF588E">
              <w:rPr>
                <w:b/>
                <w:sz w:val="28"/>
                <w:szCs w:val="28"/>
                <w:lang w:val="uk-UA"/>
              </w:rPr>
              <w:lastRenderedPageBreak/>
              <w:t>Контроль за виконанням Програми</w:t>
            </w:r>
          </w:p>
          <w:p w:rsidR="00625FF2" w:rsidRPr="00CF588E" w:rsidRDefault="00625FF2" w:rsidP="00751692">
            <w:pPr>
              <w:ind w:firstLine="720"/>
              <w:jc w:val="both"/>
              <w:rPr>
                <w:sz w:val="28"/>
                <w:szCs w:val="28"/>
              </w:rPr>
            </w:pPr>
            <w:r w:rsidRPr="00CF588E">
              <w:rPr>
                <w:sz w:val="28"/>
              </w:rPr>
              <w:t>Контроль за виконанням Програми здійснюють міська рада, виконавчий комітет міської ради та департамент</w:t>
            </w:r>
            <w:r w:rsidRPr="00CF588E">
              <w:rPr>
                <w:sz w:val="28"/>
                <w:szCs w:val="28"/>
              </w:rPr>
              <w:t xml:space="preserve"> охорони здоров’я та медичних послуг Черкаської міської ради. </w:t>
            </w:r>
          </w:p>
          <w:p w:rsidR="00625FF2" w:rsidRPr="00CF588E" w:rsidRDefault="00625FF2" w:rsidP="00751692">
            <w:pPr>
              <w:ind w:firstLine="720"/>
              <w:jc w:val="both"/>
              <w:rPr>
                <w:sz w:val="28"/>
                <w:szCs w:val="28"/>
              </w:rPr>
            </w:pPr>
            <w:r w:rsidRPr="00CF588E">
              <w:rPr>
                <w:sz w:val="28"/>
                <w:szCs w:val="28"/>
              </w:rPr>
              <w:t>Інформація про виконання Програми в грошовому виразі надається департаментом охорони здоров’я та медичних послуг щоквартально до 20 числа місяця, наступного за звітним періодом в департамент фінансової політики. Моніторинг виконання заходів програми здійснюється департаментом охорони здоров’я та медичних послуг за півріччя та за рік. Результати моніторингу надаються департаменту фінансової політики до 20 числа місяця наступного за звітним періодом. Звіт про хід і виконання Програми надається міській раді.</w:t>
            </w:r>
          </w:p>
          <w:p w:rsidR="00625FF2" w:rsidRPr="00CF588E" w:rsidRDefault="00625FF2" w:rsidP="00751692">
            <w:pPr>
              <w:ind w:firstLine="720"/>
              <w:jc w:val="center"/>
              <w:rPr>
                <w:b/>
                <w:sz w:val="28"/>
                <w:szCs w:val="28"/>
              </w:rPr>
            </w:pPr>
          </w:p>
          <w:p w:rsidR="00625FF2" w:rsidRPr="00CF588E" w:rsidRDefault="00625FF2" w:rsidP="00625FF2">
            <w:pPr>
              <w:numPr>
                <w:ilvl w:val="0"/>
                <w:numId w:val="8"/>
              </w:numPr>
              <w:jc w:val="center"/>
              <w:rPr>
                <w:b/>
                <w:sz w:val="28"/>
                <w:szCs w:val="28"/>
              </w:rPr>
            </w:pPr>
            <w:r w:rsidRPr="00CF588E">
              <w:rPr>
                <w:b/>
                <w:sz w:val="28"/>
                <w:szCs w:val="28"/>
              </w:rPr>
              <w:t>Очікуваний результат виконання Програми</w:t>
            </w:r>
          </w:p>
          <w:p w:rsidR="00625FF2" w:rsidRPr="00CF588E" w:rsidRDefault="00625FF2" w:rsidP="00751692">
            <w:pPr>
              <w:ind w:firstLine="567"/>
              <w:jc w:val="both"/>
              <w:rPr>
                <w:sz w:val="28"/>
                <w:szCs w:val="28"/>
              </w:rPr>
            </w:pPr>
            <w:r w:rsidRPr="00CF588E">
              <w:rPr>
                <w:sz w:val="28"/>
                <w:szCs w:val="28"/>
              </w:rPr>
              <w:t>Виконання Програми надасть можливість підвищити ефективність реалізації державної пол</w:t>
            </w:r>
            <w:r w:rsidR="00495486" w:rsidRPr="00CF588E">
              <w:rPr>
                <w:sz w:val="28"/>
                <w:szCs w:val="28"/>
              </w:rPr>
              <w:t>ітики в галузі охорони здоров'я</w:t>
            </w:r>
            <w:r w:rsidRPr="00CF588E">
              <w:rPr>
                <w:sz w:val="28"/>
                <w:szCs w:val="28"/>
              </w:rPr>
              <w:t xml:space="preserve">. </w:t>
            </w:r>
            <w:r w:rsidR="00495486" w:rsidRPr="00CF588E">
              <w:rPr>
                <w:sz w:val="28"/>
                <w:szCs w:val="28"/>
              </w:rPr>
              <w:t>Здійснення цієї</w:t>
            </w:r>
            <w:r w:rsidR="00495486" w:rsidRPr="00CF588E">
              <w:rPr>
                <w:i/>
                <w:sz w:val="28"/>
                <w:szCs w:val="28"/>
              </w:rPr>
              <w:t xml:space="preserve"> </w:t>
            </w:r>
            <w:r w:rsidR="00495486" w:rsidRPr="00CF588E">
              <w:rPr>
                <w:sz w:val="28"/>
                <w:szCs w:val="28"/>
              </w:rPr>
              <w:t xml:space="preserve">програми спрямовано на підвищення ефективності </w:t>
            </w:r>
            <w:r w:rsidR="0009015C" w:rsidRPr="00CF588E">
              <w:rPr>
                <w:sz w:val="28"/>
              </w:rPr>
              <w:t>просвітницьких кампаній</w:t>
            </w:r>
            <w:r w:rsidR="00EE4CD1" w:rsidRPr="00CF588E">
              <w:rPr>
                <w:sz w:val="28"/>
              </w:rPr>
              <w:t xml:space="preserve"> </w:t>
            </w:r>
            <w:r w:rsidR="0009015C" w:rsidRPr="00CF588E">
              <w:rPr>
                <w:sz w:val="28"/>
              </w:rPr>
              <w:t xml:space="preserve">щодо </w:t>
            </w:r>
            <w:r w:rsidR="0009015C" w:rsidRPr="00CF588E">
              <w:rPr>
                <w:rStyle w:val="rvts0"/>
                <w:sz w:val="28"/>
                <w:szCs w:val="28"/>
              </w:rPr>
              <w:t>збереження здоров'я населення</w:t>
            </w:r>
            <w:r w:rsidR="0009015C" w:rsidRPr="00CF588E">
              <w:rPr>
                <w:sz w:val="28"/>
                <w:szCs w:val="28"/>
              </w:rPr>
              <w:t xml:space="preserve"> міста Черкаси, профілактики захворювань, формування умов відповідального ставлення населення до свого здоров’я;</w:t>
            </w:r>
            <w:r w:rsidR="00495486" w:rsidRPr="00CF588E">
              <w:rPr>
                <w:sz w:val="28"/>
                <w:szCs w:val="28"/>
              </w:rPr>
              <w:t xml:space="preserve"> </w:t>
            </w:r>
            <w:r w:rsidR="0009015C" w:rsidRPr="00CF588E">
              <w:rPr>
                <w:sz w:val="28"/>
                <w:szCs w:val="28"/>
              </w:rPr>
              <w:t>покращення системи збору, обробки, зберігання та передачі медико-статистичної інформації; забезпечення достовірності, об’єктивності</w:t>
            </w:r>
            <w:r w:rsidR="003029C6" w:rsidRPr="00CF588E">
              <w:rPr>
                <w:sz w:val="28"/>
                <w:szCs w:val="28"/>
              </w:rPr>
              <w:t>, оперативності та цілісно</w:t>
            </w:r>
            <w:r w:rsidR="0009015C" w:rsidRPr="00CF588E">
              <w:rPr>
                <w:sz w:val="28"/>
                <w:szCs w:val="28"/>
              </w:rPr>
              <w:t>ст</w:t>
            </w:r>
            <w:r w:rsidR="003029C6" w:rsidRPr="00CF588E">
              <w:rPr>
                <w:sz w:val="28"/>
                <w:szCs w:val="28"/>
              </w:rPr>
              <w:t>і</w:t>
            </w:r>
            <w:r w:rsidR="0009015C" w:rsidRPr="00CF588E">
              <w:rPr>
                <w:sz w:val="28"/>
                <w:szCs w:val="28"/>
              </w:rPr>
              <w:t xml:space="preserve"> статистичної інформації; </w:t>
            </w:r>
            <w:r w:rsidR="00495486" w:rsidRPr="00CF588E">
              <w:rPr>
                <w:sz w:val="28"/>
                <w:szCs w:val="28"/>
              </w:rPr>
              <w:t xml:space="preserve">покращення матеріально-технічного забезпечення </w:t>
            </w:r>
            <w:r w:rsidR="000402DB" w:rsidRPr="00CF588E">
              <w:rPr>
                <w:rStyle w:val="rvts0"/>
                <w:sz w:val="28"/>
                <w:szCs w:val="28"/>
              </w:rPr>
              <w:t>КНП «Черкаський міський інформаційно-аналітичний центр медичної статистики та здоров’я ЧМР»</w:t>
            </w:r>
            <w:r w:rsidR="00495486" w:rsidRPr="00CF588E">
              <w:rPr>
                <w:sz w:val="28"/>
                <w:szCs w:val="28"/>
              </w:rPr>
              <w:t>.</w:t>
            </w:r>
          </w:p>
          <w:p w:rsidR="00625FF2" w:rsidRPr="00CF588E" w:rsidRDefault="00625FF2" w:rsidP="00751692">
            <w:pPr>
              <w:ind w:firstLine="567"/>
              <w:jc w:val="both"/>
              <w:rPr>
                <w:sz w:val="28"/>
              </w:rPr>
            </w:pPr>
            <w:r w:rsidRPr="00CF588E">
              <w:rPr>
                <w:sz w:val="28"/>
                <w:szCs w:val="28"/>
              </w:rPr>
              <w:t>Показники виконання Програми</w:t>
            </w:r>
            <w:r w:rsidRPr="00CF588E">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335"/>
              <w:gridCol w:w="1137"/>
              <w:gridCol w:w="1817"/>
              <w:gridCol w:w="1454"/>
            </w:tblGrid>
            <w:tr w:rsidR="00D723BC" w:rsidRPr="00CF588E" w:rsidTr="00C64A21">
              <w:tc>
                <w:tcPr>
                  <w:tcW w:w="0" w:type="auto"/>
                  <w:vAlign w:val="center"/>
                </w:tcPr>
                <w:p w:rsidR="00D723BC" w:rsidRPr="00CF588E" w:rsidRDefault="00D723BC" w:rsidP="00C64A21">
                  <w:pPr>
                    <w:ind w:left="-78" w:right="-108"/>
                    <w:jc w:val="center"/>
                  </w:pPr>
                  <w:r w:rsidRPr="00CF588E">
                    <w:t>№ п\п</w:t>
                  </w:r>
                </w:p>
              </w:tc>
              <w:tc>
                <w:tcPr>
                  <w:tcW w:w="0" w:type="auto"/>
                  <w:vAlign w:val="center"/>
                </w:tcPr>
                <w:p w:rsidR="00D723BC" w:rsidRPr="00CF588E" w:rsidRDefault="00D723BC" w:rsidP="00C64A21">
                  <w:pPr>
                    <w:jc w:val="center"/>
                  </w:pPr>
                  <w:r w:rsidRPr="00CF588E">
                    <w:t>Показники</w:t>
                  </w:r>
                </w:p>
              </w:tc>
              <w:tc>
                <w:tcPr>
                  <w:tcW w:w="0" w:type="auto"/>
                  <w:vAlign w:val="center"/>
                </w:tcPr>
                <w:p w:rsidR="00D723BC" w:rsidRPr="00CF588E" w:rsidRDefault="00D723BC" w:rsidP="00CE26F3">
                  <w:pPr>
                    <w:jc w:val="center"/>
                  </w:pPr>
                  <w:r w:rsidRPr="00CF588E">
                    <w:t>Од. виміру</w:t>
                  </w:r>
                </w:p>
              </w:tc>
              <w:tc>
                <w:tcPr>
                  <w:tcW w:w="0" w:type="auto"/>
                  <w:vAlign w:val="center"/>
                </w:tcPr>
                <w:p w:rsidR="00D723BC" w:rsidRPr="00CF588E" w:rsidRDefault="00D723BC" w:rsidP="00C64A21">
                  <w:pPr>
                    <w:ind w:left="-108" w:right="-84"/>
                    <w:jc w:val="center"/>
                  </w:pPr>
                  <w:r w:rsidRPr="00CF588E">
                    <w:t>Джерело</w:t>
                  </w:r>
                </w:p>
                <w:p w:rsidR="00D723BC" w:rsidRPr="00CF588E" w:rsidRDefault="00D723BC" w:rsidP="00C64A21">
                  <w:pPr>
                    <w:ind w:left="-108" w:right="-84"/>
                    <w:jc w:val="center"/>
                  </w:pPr>
                  <w:r w:rsidRPr="00CF588E">
                    <w:t>інформації</w:t>
                  </w:r>
                </w:p>
              </w:tc>
              <w:tc>
                <w:tcPr>
                  <w:tcW w:w="0" w:type="auto"/>
                  <w:vAlign w:val="center"/>
                </w:tcPr>
                <w:p w:rsidR="00D723BC" w:rsidRPr="00CF588E" w:rsidRDefault="00D723BC" w:rsidP="00C64A21">
                  <w:pPr>
                    <w:jc w:val="center"/>
                  </w:pPr>
                  <w:r w:rsidRPr="00CF588E">
                    <w:t>Проект на 2019 рік</w:t>
                  </w:r>
                </w:p>
              </w:tc>
            </w:tr>
            <w:tr w:rsidR="00D723BC" w:rsidRPr="00CF588E" w:rsidTr="00614435">
              <w:tc>
                <w:tcPr>
                  <w:tcW w:w="0" w:type="auto"/>
                  <w:vAlign w:val="center"/>
                </w:tcPr>
                <w:p w:rsidR="00D723BC" w:rsidRPr="00CF588E" w:rsidRDefault="00D723BC" w:rsidP="00614435">
                  <w:pPr>
                    <w:ind w:left="-78" w:right="-108"/>
                    <w:jc w:val="center"/>
                    <w:rPr>
                      <w:b/>
                    </w:rPr>
                  </w:pPr>
                  <w:r w:rsidRPr="00CF588E">
                    <w:rPr>
                      <w:b/>
                    </w:rPr>
                    <w:t>1.</w:t>
                  </w:r>
                </w:p>
              </w:tc>
              <w:tc>
                <w:tcPr>
                  <w:tcW w:w="0" w:type="auto"/>
                  <w:vAlign w:val="center"/>
                </w:tcPr>
                <w:p w:rsidR="00D723BC" w:rsidRPr="00CF588E" w:rsidRDefault="00D723BC" w:rsidP="00751692">
                  <w:pPr>
                    <w:jc w:val="center"/>
                    <w:rPr>
                      <w:b/>
                    </w:rPr>
                  </w:pPr>
                  <w:r w:rsidRPr="00CF588E">
                    <w:rPr>
                      <w:b/>
                    </w:rPr>
                    <w:t>Показники витрат</w:t>
                  </w:r>
                </w:p>
              </w:tc>
              <w:tc>
                <w:tcPr>
                  <w:tcW w:w="0" w:type="auto"/>
                  <w:vAlign w:val="center"/>
                </w:tcPr>
                <w:p w:rsidR="00D723BC" w:rsidRPr="00CF588E" w:rsidRDefault="00D723BC" w:rsidP="00751692">
                  <w:pPr>
                    <w:jc w:val="center"/>
                    <w:rPr>
                      <w:b/>
                    </w:rPr>
                  </w:pPr>
                </w:p>
              </w:tc>
              <w:tc>
                <w:tcPr>
                  <w:tcW w:w="0" w:type="auto"/>
                  <w:vAlign w:val="center"/>
                </w:tcPr>
                <w:p w:rsidR="00D723BC" w:rsidRPr="00CF588E" w:rsidRDefault="00D723BC" w:rsidP="00751692">
                  <w:pPr>
                    <w:ind w:left="-108" w:right="-84"/>
                    <w:jc w:val="center"/>
                  </w:pPr>
                </w:p>
              </w:tc>
              <w:tc>
                <w:tcPr>
                  <w:tcW w:w="0" w:type="auto"/>
                  <w:vAlign w:val="center"/>
                </w:tcPr>
                <w:p w:rsidR="00D723BC" w:rsidRPr="00CF588E" w:rsidRDefault="00D723BC" w:rsidP="00751692">
                  <w:pPr>
                    <w:ind w:left="-108" w:right="-108"/>
                    <w:jc w:val="center"/>
                  </w:pPr>
                </w:p>
              </w:tc>
            </w:tr>
            <w:tr w:rsidR="00D723BC" w:rsidRPr="00CF588E" w:rsidTr="00614435">
              <w:tc>
                <w:tcPr>
                  <w:tcW w:w="0" w:type="auto"/>
                  <w:vAlign w:val="center"/>
                </w:tcPr>
                <w:p w:rsidR="00D723BC" w:rsidRPr="00CF588E" w:rsidRDefault="00D723BC" w:rsidP="00614435">
                  <w:pPr>
                    <w:ind w:left="-78" w:right="-108"/>
                    <w:jc w:val="center"/>
                  </w:pPr>
                  <w:r w:rsidRPr="00CF588E">
                    <w:t>1.1.</w:t>
                  </w:r>
                </w:p>
              </w:tc>
              <w:tc>
                <w:tcPr>
                  <w:tcW w:w="0" w:type="auto"/>
                  <w:vAlign w:val="center"/>
                </w:tcPr>
                <w:p w:rsidR="00D723BC" w:rsidRPr="00CF588E" w:rsidRDefault="00D723BC" w:rsidP="00751692">
                  <w:r w:rsidRPr="00CF588E">
                    <w:t>Обсяги видатків за програмою</w:t>
                  </w:r>
                </w:p>
              </w:tc>
              <w:tc>
                <w:tcPr>
                  <w:tcW w:w="0" w:type="auto"/>
                  <w:vAlign w:val="center"/>
                </w:tcPr>
                <w:p w:rsidR="00D723BC" w:rsidRPr="00CF588E" w:rsidRDefault="00D723BC" w:rsidP="00751692">
                  <w:pPr>
                    <w:jc w:val="center"/>
                  </w:pPr>
                  <w:r w:rsidRPr="00CF588E">
                    <w:t>тис.грн.</w:t>
                  </w:r>
                </w:p>
              </w:tc>
              <w:tc>
                <w:tcPr>
                  <w:tcW w:w="0" w:type="auto"/>
                  <w:vAlign w:val="center"/>
                </w:tcPr>
                <w:p w:rsidR="00D723BC" w:rsidRPr="00CF588E" w:rsidRDefault="00D723BC" w:rsidP="00751692">
                  <w:pPr>
                    <w:tabs>
                      <w:tab w:val="left" w:pos="720"/>
                    </w:tabs>
                    <w:jc w:val="center"/>
                  </w:pPr>
                  <w:r w:rsidRPr="00CF588E">
                    <w:t>міський</w:t>
                  </w:r>
                </w:p>
                <w:p w:rsidR="00D723BC" w:rsidRPr="00CF588E" w:rsidRDefault="00D723BC" w:rsidP="00751692">
                  <w:pPr>
                    <w:tabs>
                      <w:tab w:val="left" w:pos="720"/>
                    </w:tabs>
                    <w:jc w:val="center"/>
                  </w:pPr>
                  <w:r w:rsidRPr="00CF588E">
                    <w:t>бюджет</w:t>
                  </w:r>
                </w:p>
              </w:tc>
              <w:tc>
                <w:tcPr>
                  <w:tcW w:w="0" w:type="auto"/>
                  <w:shd w:val="clear" w:color="auto" w:fill="auto"/>
                  <w:vAlign w:val="center"/>
                </w:tcPr>
                <w:p w:rsidR="00D723BC" w:rsidRPr="00CF588E" w:rsidRDefault="000402DB" w:rsidP="00A274A4">
                  <w:pPr>
                    <w:jc w:val="center"/>
                    <w:rPr>
                      <w:b/>
                      <w:bCs/>
                    </w:rPr>
                  </w:pPr>
                  <w:r w:rsidRPr="00CF588E">
                    <w:rPr>
                      <w:b/>
                      <w:bCs/>
                      <w:sz w:val="22"/>
                      <w:szCs w:val="22"/>
                    </w:rPr>
                    <w:t>1656,105</w:t>
                  </w:r>
                </w:p>
              </w:tc>
            </w:tr>
            <w:tr w:rsidR="004021AD" w:rsidRPr="00CF588E" w:rsidTr="00614435">
              <w:tc>
                <w:tcPr>
                  <w:tcW w:w="0" w:type="auto"/>
                  <w:vAlign w:val="center"/>
                </w:tcPr>
                <w:p w:rsidR="004021AD" w:rsidRPr="00CF588E" w:rsidRDefault="004021AD" w:rsidP="00614435">
                  <w:pPr>
                    <w:jc w:val="center"/>
                  </w:pPr>
                  <w:r w:rsidRPr="00CF588E">
                    <w:t>1.2.</w:t>
                  </w:r>
                </w:p>
              </w:tc>
              <w:tc>
                <w:tcPr>
                  <w:tcW w:w="0" w:type="auto"/>
                  <w:vAlign w:val="center"/>
                </w:tcPr>
                <w:p w:rsidR="004021AD" w:rsidRPr="00CF588E" w:rsidRDefault="004021AD">
                  <w:r w:rsidRPr="00CF588E">
                    <w:t>Кількість закладів</w:t>
                  </w:r>
                </w:p>
              </w:tc>
              <w:tc>
                <w:tcPr>
                  <w:tcW w:w="0" w:type="auto"/>
                  <w:vAlign w:val="center"/>
                </w:tcPr>
                <w:p w:rsidR="004021AD" w:rsidRPr="00CF588E" w:rsidRDefault="004021AD">
                  <w:pPr>
                    <w:jc w:val="center"/>
                  </w:pPr>
                  <w:r w:rsidRPr="00CF588E">
                    <w:t>од.</w:t>
                  </w:r>
                </w:p>
              </w:tc>
              <w:tc>
                <w:tcPr>
                  <w:tcW w:w="0" w:type="auto"/>
                  <w:vAlign w:val="center"/>
                </w:tcPr>
                <w:p w:rsidR="004021AD" w:rsidRPr="00CF588E" w:rsidRDefault="004021AD">
                  <w:pPr>
                    <w:jc w:val="center"/>
                  </w:pPr>
                  <w:r w:rsidRPr="00CF588E">
                    <w:t>мережа</w:t>
                  </w:r>
                </w:p>
              </w:tc>
              <w:tc>
                <w:tcPr>
                  <w:tcW w:w="0" w:type="auto"/>
                  <w:shd w:val="clear" w:color="auto" w:fill="auto"/>
                  <w:vAlign w:val="center"/>
                </w:tcPr>
                <w:p w:rsidR="004021AD" w:rsidRPr="00CF588E" w:rsidRDefault="004021AD">
                  <w:pPr>
                    <w:jc w:val="center"/>
                  </w:pPr>
                  <w:r w:rsidRPr="00CF588E">
                    <w:rPr>
                      <w:szCs w:val="22"/>
                    </w:rPr>
                    <w:t>1</w:t>
                  </w:r>
                </w:p>
              </w:tc>
            </w:tr>
            <w:tr w:rsidR="004021AD" w:rsidRPr="00CF588E" w:rsidTr="00614435">
              <w:tc>
                <w:tcPr>
                  <w:tcW w:w="0" w:type="auto"/>
                  <w:vAlign w:val="center"/>
                </w:tcPr>
                <w:p w:rsidR="004021AD" w:rsidRPr="00CF588E" w:rsidRDefault="004021AD" w:rsidP="00614435">
                  <w:pPr>
                    <w:jc w:val="center"/>
                  </w:pPr>
                  <w:r w:rsidRPr="00CF588E">
                    <w:t>1.3.</w:t>
                  </w:r>
                </w:p>
              </w:tc>
              <w:tc>
                <w:tcPr>
                  <w:tcW w:w="0" w:type="auto"/>
                  <w:vAlign w:val="center"/>
                </w:tcPr>
                <w:p w:rsidR="004021AD" w:rsidRPr="00CF588E" w:rsidRDefault="004021AD">
                  <w:r w:rsidRPr="00CF588E">
                    <w:t>Кількість штатних одиниць, які утримуються за рахунок загального фонду бюджету</w:t>
                  </w:r>
                </w:p>
              </w:tc>
              <w:tc>
                <w:tcPr>
                  <w:tcW w:w="0" w:type="auto"/>
                  <w:vAlign w:val="center"/>
                </w:tcPr>
                <w:p w:rsidR="004021AD" w:rsidRPr="00CF588E" w:rsidRDefault="004021AD">
                  <w:pPr>
                    <w:jc w:val="center"/>
                  </w:pPr>
                  <w:r w:rsidRPr="00CF588E">
                    <w:t>од.</w:t>
                  </w:r>
                </w:p>
              </w:tc>
              <w:tc>
                <w:tcPr>
                  <w:tcW w:w="0" w:type="auto"/>
                  <w:vMerge w:val="restart"/>
                  <w:vAlign w:val="center"/>
                </w:tcPr>
                <w:p w:rsidR="004021AD" w:rsidRPr="00CF588E" w:rsidRDefault="004021AD">
                  <w:pPr>
                    <w:jc w:val="center"/>
                  </w:pPr>
                  <w:r w:rsidRPr="00CF588E">
                    <w:t>штатні розписи</w:t>
                  </w:r>
                </w:p>
                <w:p w:rsidR="004021AD" w:rsidRPr="00CF588E" w:rsidRDefault="004021AD" w:rsidP="00751692">
                  <w:pPr>
                    <w:jc w:val="center"/>
                  </w:pPr>
                </w:p>
              </w:tc>
              <w:tc>
                <w:tcPr>
                  <w:tcW w:w="0" w:type="auto"/>
                  <w:shd w:val="clear" w:color="auto" w:fill="auto"/>
                  <w:vAlign w:val="center"/>
                </w:tcPr>
                <w:p w:rsidR="004021AD" w:rsidRPr="00CF588E" w:rsidRDefault="000402DB">
                  <w:pPr>
                    <w:jc w:val="center"/>
                  </w:pPr>
                  <w:r w:rsidRPr="00CF588E">
                    <w:t>22,5</w:t>
                  </w:r>
                </w:p>
              </w:tc>
            </w:tr>
            <w:tr w:rsidR="004021AD" w:rsidRPr="00CF588E" w:rsidTr="00614435">
              <w:tc>
                <w:tcPr>
                  <w:tcW w:w="0" w:type="auto"/>
                  <w:vAlign w:val="center"/>
                </w:tcPr>
                <w:p w:rsidR="004021AD" w:rsidRPr="00CF588E" w:rsidRDefault="004021AD" w:rsidP="00614435">
                  <w:pPr>
                    <w:jc w:val="center"/>
                    <w:rPr>
                      <w:i/>
                      <w:iCs/>
                    </w:rPr>
                  </w:pPr>
                </w:p>
              </w:tc>
              <w:tc>
                <w:tcPr>
                  <w:tcW w:w="0" w:type="auto"/>
                  <w:vAlign w:val="center"/>
                </w:tcPr>
                <w:p w:rsidR="004021AD" w:rsidRPr="00CF588E" w:rsidRDefault="004021AD">
                  <w:pPr>
                    <w:rPr>
                      <w:i/>
                      <w:iCs/>
                    </w:rPr>
                  </w:pPr>
                  <w:r w:rsidRPr="00CF588E">
                    <w:rPr>
                      <w:i/>
                      <w:iCs/>
                    </w:rPr>
                    <w:t xml:space="preserve"> у т. ч. лікарів </w:t>
                  </w:r>
                </w:p>
              </w:tc>
              <w:tc>
                <w:tcPr>
                  <w:tcW w:w="0" w:type="auto"/>
                  <w:vAlign w:val="center"/>
                </w:tcPr>
                <w:p w:rsidR="004021AD" w:rsidRPr="00CF588E" w:rsidRDefault="004021AD">
                  <w:pPr>
                    <w:jc w:val="center"/>
                    <w:rPr>
                      <w:i/>
                      <w:iCs/>
                    </w:rPr>
                  </w:pPr>
                  <w:r w:rsidRPr="00CF588E">
                    <w:rPr>
                      <w:i/>
                      <w:iCs/>
                    </w:rPr>
                    <w:t>од.</w:t>
                  </w:r>
                </w:p>
              </w:tc>
              <w:tc>
                <w:tcPr>
                  <w:tcW w:w="0" w:type="auto"/>
                  <w:vMerge/>
                  <w:vAlign w:val="center"/>
                </w:tcPr>
                <w:p w:rsidR="004021AD" w:rsidRPr="00CF588E" w:rsidRDefault="004021AD" w:rsidP="00751692">
                  <w:pPr>
                    <w:jc w:val="center"/>
                  </w:pPr>
                </w:p>
              </w:tc>
              <w:tc>
                <w:tcPr>
                  <w:tcW w:w="0" w:type="auto"/>
                  <w:shd w:val="clear" w:color="auto" w:fill="auto"/>
                  <w:vAlign w:val="center"/>
                </w:tcPr>
                <w:p w:rsidR="004021AD" w:rsidRPr="00CF588E" w:rsidRDefault="000402DB">
                  <w:pPr>
                    <w:jc w:val="center"/>
                    <w:rPr>
                      <w:iCs/>
                    </w:rPr>
                  </w:pPr>
                  <w:r w:rsidRPr="00CF588E">
                    <w:rPr>
                      <w:iCs/>
                    </w:rPr>
                    <w:t>7,0</w:t>
                  </w:r>
                </w:p>
              </w:tc>
            </w:tr>
            <w:tr w:rsidR="00D723BC" w:rsidRPr="00CF588E" w:rsidTr="00614435">
              <w:tc>
                <w:tcPr>
                  <w:tcW w:w="0" w:type="auto"/>
                  <w:vAlign w:val="center"/>
                </w:tcPr>
                <w:p w:rsidR="00D723BC" w:rsidRPr="00CF588E" w:rsidRDefault="00D723BC" w:rsidP="00614435">
                  <w:pPr>
                    <w:ind w:left="-78" w:right="-108"/>
                    <w:jc w:val="center"/>
                    <w:rPr>
                      <w:b/>
                    </w:rPr>
                  </w:pPr>
                  <w:r w:rsidRPr="00CF588E">
                    <w:rPr>
                      <w:b/>
                    </w:rPr>
                    <w:t>2.</w:t>
                  </w:r>
                </w:p>
              </w:tc>
              <w:tc>
                <w:tcPr>
                  <w:tcW w:w="0" w:type="auto"/>
                  <w:vAlign w:val="center"/>
                </w:tcPr>
                <w:p w:rsidR="00D723BC" w:rsidRPr="00CF588E" w:rsidRDefault="00D723BC" w:rsidP="00751692">
                  <w:pPr>
                    <w:jc w:val="center"/>
                    <w:rPr>
                      <w:b/>
                    </w:rPr>
                  </w:pPr>
                  <w:r w:rsidRPr="00CF588E">
                    <w:rPr>
                      <w:b/>
                    </w:rPr>
                    <w:t>Показники продукту</w:t>
                  </w:r>
                </w:p>
              </w:tc>
              <w:tc>
                <w:tcPr>
                  <w:tcW w:w="0" w:type="auto"/>
                  <w:vAlign w:val="center"/>
                </w:tcPr>
                <w:p w:rsidR="00D723BC" w:rsidRPr="00CF588E" w:rsidRDefault="00D723BC" w:rsidP="00751692">
                  <w:pPr>
                    <w:jc w:val="center"/>
                    <w:rPr>
                      <w:b/>
                    </w:rPr>
                  </w:pPr>
                </w:p>
              </w:tc>
              <w:tc>
                <w:tcPr>
                  <w:tcW w:w="0" w:type="auto"/>
                  <w:vAlign w:val="center"/>
                </w:tcPr>
                <w:p w:rsidR="00D723BC" w:rsidRPr="00CF588E" w:rsidRDefault="00D723BC" w:rsidP="00751692">
                  <w:pPr>
                    <w:tabs>
                      <w:tab w:val="left" w:pos="720"/>
                    </w:tabs>
                    <w:jc w:val="center"/>
                  </w:pPr>
                </w:p>
              </w:tc>
              <w:tc>
                <w:tcPr>
                  <w:tcW w:w="0" w:type="auto"/>
                  <w:shd w:val="clear" w:color="auto" w:fill="auto"/>
                  <w:vAlign w:val="center"/>
                </w:tcPr>
                <w:p w:rsidR="00D723BC" w:rsidRPr="00CF588E" w:rsidRDefault="00D723BC" w:rsidP="00751692">
                  <w:pPr>
                    <w:tabs>
                      <w:tab w:val="left" w:pos="720"/>
                    </w:tabs>
                    <w:jc w:val="center"/>
                  </w:pPr>
                </w:p>
              </w:tc>
            </w:tr>
            <w:tr w:rsidR="00B63DD3" w:rsidRPr="00CF588E" w:rsidTr="00614435">
              <w:tc>
                <w:tcPr>
                  <w:tcW w:w="0" w:type="auto"/>
                  <w:vAlign w:val="center"/>
                </w:tcPr>
                <w:p w:rsidR="00B63DD3" w:rsidRPr="00CF588E" w:rsidRDefault="00B63DD3" w:rsidP="00614435">
                  <w:pPr>
                    <w:jc w:val="center"/>
                  </w:pPr>
                  <w:r w:rsidRPr="00CF588E">
                    <w:t>2.2.</w:t>
                  </w:r>
                </w:p>
              </w:tc>
              <w:tc>
                <w:tcPr>
                  <w:tcW w:w="0" w:type="auto"/>
                  <w:vAlign w:val="center"/>
                </w:tcPr>
                <w:p w:rsidR="00B63DD3" w:rsidRPr="00CF588E" w:rsidRDefault="00B63DD3">
                  <w:r w:rsidRPr="00CF588E">
                    <w:t>Кількість звітних форм</w:t>
                  </w:r>
                </w:p>
              </w:tc>
              <w:tc>
                <w:tcPr>
                  <w:tcW w:w="0" w:type="auto"/>
                  <w:vAlign w:val="center"/>
                </w:tcPr>
                <w:p w:rsidR="00B63DD3" w:rsidRPr="00CF588E" w:rsidRDefault="00B63DD3">
                  <w:pPr>
                    <w:jc w:val="center"/>
                  </w:pPr>
                  <w:r w:rsidRPr="00CF588E">
                    <w:t>од.</w:t>
                  </w:r>
                </w:p>
              </w:tc>
              <w:tc>
                <w:tcPr>
                  <w:tcW w:w="0" w:type="auto"/>
                  <w:vAlign w:val="center"/>
                </w:tcPr>
                <w:p w:rsidR="00B63DD3" w:rsidRPr="00CF588E" w:rsidRDefault="00B63DD3">
                  <w:pPr>
                    <w:jc w:val="center"/>
                  </w:pPr>
                  <w:r w:rsidRPr="00CF588E">
                    <w:t>статистична звітність</w:t>
                  </w:r>
                </w:p>
              </w:tc>
              <w:tc>
                <w:tcPr>
                  <w:tcW w:w="0" w:type="auto"/>
                  <w:vAlign w:val="center"/>
                </w:tcPr>
                <w:p w:rsidR="00B63DD3" w:rsidRPr="00CF588E" w:rsidRDefault="00B63DD3">
                  <w:pPr>
                    <w:jc w:val="center"/>
                  </w:pPr>
                  <w:r w:rsidRPr="00CF588E">
                    <w:rPr>
                      <w:szCs w:val="22"/>
                    </w:rPr>
                    <w:t>140</w:t>
                  </w:r>
                </w:p>
              </w:tc>
            </w:tr>
            <w:tr w:rsidR="00B63DD3" w:rsidRPr="00CF588E" w:rsidTr="00614435">
              <w:tc>
                <w:tcPr>
                  <w:tcW w:w="0" w:type="auto"/>
                  <w:vAlign w:val="center"/>
                </w:tcPr>
                <w:p w:rsidR="00B63DD3" w:rsidRPr="00CF588E" w:rsidRDefault="00B63DD3" w:rsidP="00614435">
                  <w:pPr>
                    <w:jc w:val="center"/>
                  </w:pPr>
                  <w:r w:rsidRPr="00CF588E">
                    <w:t>2.3.</w:t>
                  </w:r>
                </w:p>
              </w:tc>
              <w:tc>
                <w:tcPr>
                  <w:tcW w:w="0" w:type="auto"/>
                  <w:vAlign w:val="center"/>
                </w:tcPr>
                <w:p w:rsidR="00B63DD3" w:rsidRPr="00CF588E" w:rsidRDefault="00B63DD3">
                  <w:r w:rsidRPr="00CF588E">
                    <w:t>Кількість освітніх акцій</w:t>
                  </w:r>
                </w:p>
              </w:tc>
              <w:tc>
                <w:tcPr>
                  <w:tcW w:w="0" w:type="auto"/>
                  <w:vAlign w:val="center"/>
                </w:tcPr>
                <w:p w:rsidR="00B63DD3" w:rsidRPr="00CF588E" w:rsidRDefault="00B63DD3">
                  <w:pPr>
                    <w:jc w:val="center"/>
                  </w:pPr>
                  <w:r w:rsidRPr="00CF588E">
                    <w:t>од.</w:t>
                  </w:r>
                </w:p>
              </w:tc>
              <w:tc>
                <w:tcPr>
                  <w:tcW w:w="0" w:type="auto"/>
                  <w:vAlign w:val="center"/>
                </w:tcPr>
                <w:p w:rsidR="00B63DD3" w:rsidRPr="00CF588E" w:rsidRDefault="00B63DD3">
                  <w:pPr>
                    <w:jc w:val="center"/>
                  </w:pPr>
                  <w:r w:rsidRPr="00CF588E">
                    <w:t>статистична звітність</w:t>
                  </w:r>
                </w:p>
              </w:tc>
              <w:tc>
                <w:tcPr>
                  <w:tcW w:w="0" w:type="auto"/>
                  <w:vAlign w:val="center"/>
                </w:tcPr>
                <w:p w:rsidR="00B63DD3" w:rsidRPr="00CF588E" w:rsidRDefault="00B63DD3">
                  <w:pPr>
                    <w:jc w:val="center"/>
                  </w:pPr>
                  <w:r w:rsidRPr="00CF588E">
                    <w:rPr>
                      <w:szCs w:val="22"/>
                    </w:rPr>
                    <w:t>120</w:t>
                  </w:r>
                </w:p>
              </w:tc>
            </w:tr>
            <w:tr w:rsidR="00D723BC" w:rsidRPr="00CF588E" w:rsidTr="00614435">
              <w:tc>
                <w:tcPr>
                  <w:tcW w:w="0" w:type="auto"/>
                  <w:vAlign w:val="center"/>
                </w:tcPr>
                <w:p w:rsidR="00D723BC" w:rsidRPr="00CF588E" w:rsidRDefault="00D723BC" w:rsidP="00614435">
                  <w:pPr>
                    <w:ind w:right="-144"/>
                    <w:jc w:val="center"/>
                    <w:rPr>
                      <w:b/>
                    </w:rPr>
                  </w:pPr>
                  <w:r w:rsidRPr="00CF588E">
                    <w:rPr>
                      <w:b/>
                    </w:rPr>
                    <w:t>3.</w:t>
                  </w:r>
                </w:p>
              </w:tc>
              <w:tc>
                <w:tcPr>
                  <w:tcW w:w="0" w:type="auto"/>
                  <w:vAlign w:val="center"/>
                </w:tcPr>
                <w:p w:rsidR="00D723BC" w:rsidRPr="00CF588E" w:rsidRDefault="00D723BC" w:rsidP="00751692">
                  <w:pPr>
                    <w:jc w:val="center"/>
                    <w:rPr>
                      <w:b/>
                    </w:rPr>
                  </w:pPr>
                  <w:r w:rsidRPr="00CF588E">
                    <w:rPr>
                      <w:b/>
                    </w:rPr>
                    <w:t>Показники ефективності</w:t>
                  </w:r>
                </w:p>
              </w:tc>
              <w:tc>
                <w:tcPr>
                  <w:tcW w:w="0" w:type="auto"/>
                  <w:vAlign w:val="center"/>
                </w:tcPr>
                <w:p w:rsidR="00D723BC" w:rsidRPr="00CF588E" w:rsidRDefault="00D723BC" w:rsidP="00751692">
                  <w:pPr>
                    <w:jc w:val="center"/>
                  </w:pPr>
                </w:p>
              </w:tc>
              <w:tc>
                <w:tcPr>
                  <w:tcW w:w="0" w:type="auto"/>
                  <w:vAlign w:val="center"/>
                </w:tcPr>
                <w:p w:rsidR="00D723BC" w:rsidRPr="00CF588E" w:rsidRDefault="00D723BC" w:rsidP="00751692">
                  <w:pPr>
                    <w:jc w:val="center"/>
                  </w:pPr>
                </w:p>
              </w:tc>
              <w:tc>
                <w:tcPr>
                  <w:tcW w:w="0" w:type="auto"/>
                  <w:vAlign w:val="center"/>
                </w:tcPr>
                <w:p w:rsidR="00D723BC" w:rsidRPr="00CF588E" w:rsidRDefault="00D723BC" w:rsidP="00751692">
                  <w:pPr>
                    <w:jc w:val="center"/>
                  </w:pPr>
                </w:p>
              </w:tc>
            </w:tr>
            <w:tr w:rsidR="00B63DD3" w:rsidRPr="00CF588E" w:rsidTr="00614435">
              <w:tc>
                <w:tcPr>
                  <w:tcW w:w="0" w:type="auto"/>
                  <w:vAlign w:val="center"/>
                </w:tcPr>
                <w:p w:rsidR="00B63DD3" w:rsidRPr="00CF588E" w:rsidRDefault="00B63DD3" w:rsidP="00614435">
                  <w:pPr>
                    <w:jc w:val="center"/>
                  </w:pPr>
                  <w:r w:rsidRPr="00CF588E">
                    <w:t>3.1.</w:t>
                  </w:r>
                </w:p>
              </w:tc>
              <w:tc>
                <w:tcPr>
                  <w:tcW w:w="0" w:type="auto"/>
                  <w:vAlign w:val="center"/>
                </w:tcPr>
                <w:p w:rsidR="00B63DD3" w:rsidRPr="00CF588E" w:rsidRDefault="00B63DD3">
                  <w:r w:rsidRPr="00CF588E">
                    <w:t xml:space="preserve">Кількість звітних форм на одного працівника </w:t>
                  </w:r>
                </w:p>
              </w:tc>
              <w:tc>
                <w:tcPr>
                  <w:tcW w:w="0" w:type="auto"/>
                  <w:vAlign w:val="center"/>
                </w:tcPr>
                <w:p w:rsidR="00B63DD3" w:rsidRPr="00CF588E" w:rsidRDefault="00B63DD3">
                  <w:pPr>
                    <w:jc w:val="center"/>
                  </w:pPr>
                  <w:r w:rsidRPr="00CF588E">
                    <w:t>од.</w:t>
                  </w:r>
                </w:p>
              </w:tc>
              <w:tc>
                <w:tcPr>
                  <w:tcW w:w="0" w:type="auto"/>
                  <w:vAlign w:val="center"/>
                </w:tcPr>
                <w:p w:rsidR="00B63DD3" w:rsidRPr="00CF588E" w:rsidRDefault="00B63DD3">
                  <w:pPr>
                    <w:jc w:val="center"/>
                  </w:pPr>
                  <w:r w:rsidRPr="00CF588E">
                    <w:t>розрахунок</w:t>
                  </w:r>
                </w:p>
              </w:tc>
              <w:tc>
                <w:tcPr>
                  <w:tcW w:w="0" w:type="auto"/>
                  <w:vAlign w:val="center"/>
                </w:tcPr>
                <w:p w:rsidR="00B63DD3" w:rsidRPr="00CF588E" w:rsidRDefault="00B63DD3">
                  <w:pPr>
                    <w:jc w:val="center"/>
                  </w:pPr>
                  <w:r w:rsidRPr="00CF588E">
                    <w:rPr>
                      <w:szCs w:val="22"/>
                    </w:rPr>
                    <w:t>6,2</w:t>
                  </w:r>
                </w:p>
              </w:tc>
            </w:tr>
            <w:tr w:rsidR="00B63DD3" w:rsidRPr="00CF588E" w:rsidTr="00614435">
              <w:tc>
                <w:tcPr>
                  <w:tcW w:w="0" w:type="auto"/>
                  <w:vAlign w:val="center"/>
                </w:tcPr>
                <w:p w:rsidR="00B63DD3" w:rsidRPr="00CF588E" w:rsidRDefault="00B63DD3" w:rsidP="00614435">
                  <w:pPr>
                    <w:jc w:val="center"/>
                  </w:pPr>
                  <w:r w:rsidRPr="00CF588E">
                    <w:t>3.2.</w:t>
                  </w:r>
                </w:p>
              </w:tc>
              <w:tc>
                <w:tcPr>
                  <w:tcW w:w="0" w:type="auto"/>
                  <w:vAlign w:val="center"/>
                </w:tcPr>
                <w:p w:rsidR="00B63DD3" w:rsidRPr="00CF588E" w:rsidRDefault="00B63DD3">
                  <w:r w:rsidRPr="00CF588E">
                    <w:t>Кількість громадян, що прийняли участь у освітніх акціях</w:t>
                  </w:r>
                </w:p>
              </w:tc>
              <w:tc>
                <w:tcPr>
                  <w:tcW w:w="0" w:type="auto"/>
                  <w:vAlign w:val="center"/>
                </w:tcPr>
                <w:p w:rsidR="00B63DD3" w:rsidRPr="00CF588E" w:rsidRDefault="00B63DD3">
                  <w:pPr>
                    <w:jc w:val="center"/>
                  </w:pPr>
                  <w:r w:rsidRPr="00CF588E">
                    <w:t>осіб</w:t>
                  </w:r>
                </w:p>
              </w:tc>
              <w:tc>
                <w:tcPr>
                  <w:tcW w:w="0" w:type="auto"/>
                  <w:vAlign w:val="center"/>
                </w:tcPr>
                <w:p w:rsidR="00B63DD3" w:rsidRPr="00CF588E" w:rsidRDefault="00B63DD3">
                  <w:pPr>
                    <w:jc w:val="center"/>
                  </w:pPr>
                  <w:r w:rsidRPr="00CF588E">
                    <w:t>статистична звітність</w:t>
                  </w:r>
                </w:p>
              </w:tc>
              <w:tc>
                <w:tcPr>
                  <w:tcW w:w="0" w:type="auto"/>
                  <w:vAlign w:val="center"/>
                </w:tcPr>
                <w:p w:rsidR="00B63DD3" w:rsidRPr="00CF588E" w:rsidRDefault="00B63DD3">
                  <w:pPr>
                    <w:jc w:val="center"/>
                  </w:pPr>
                  <w:r w:rsidRPr="00CF588E">
                    <w:rPr>
                      <w:szCs w:val="22"/>
                    </w:rPr>
                    <w:t>18000</w:t>
                  </w:r>
                </w:p>
              </w:tc>
            </w:tr>
            <w:tr w:rsidR="000402DB" w:rsidRPr="00CF588E" w:rsidTr="00614435">
              <w:tc>
                <w:tcPr>
                  <w:tcW w:w="0" w:type="auto"/>
                  <w:vAlign w:val="center"/>
                </w:tcPr>
                <w:p w:rsidR="000402DB" w:rsidRPr="00CF588E" w:rsidRDefault="000402DB" w:rsidP="00614435">
                  <w:pPr>
                    <w:jc w:val="center"/>
                  </w:pPr>
                  <w:r w:rsidRPr="00CF588E">
                    <w:t>3.3.</w:t>
                  </w:r>
                </w:p>
              </w:tc>
              <w:tc>
                <w:tcPr>
                  <w:tcW w:w="0" w:type="auto"/>
                  <w:vAlign w:val="center"/>
                </w:tcPr>
                <w:p w:rsidR="000402DB" w:rsidRPr="00CF588E" w:rsidRDefault="000402DB" w:rsidP="000402DB">
                  <w:r w:rsidRPr="00CF588E">
                    <w:t>Середній розмір видатків на утримання однієї штатної одиниці</w:t>
                  </w:r>
                </w:p>
              </w:tc>
              <w:tc>
                <w:tcPr>
                  <w:tcW w:w="0" w:type="auto"/>
                  <w:vAlign w:val="center"/>
                </w:tcPr>
                <w:p w:rsidR="000402DB" w:rsidRPr="00CF588E" w:rsidRDefault="000402DB">
                  <w:pPr>
                    <w:jc w:val="center"/>
                  </w:pPr>
                  <w:r w:rsidRPr="00CF588E">
                    <w:t>тис.грн.</w:t>
                  </w:r>
                </w:p>
              </w:tc>
              <w:tc>
                <w:tcPr>
                  <w:tcW w:w="0" w:type="auto"/>
                  <w:vAlign w:val="center"/>
                </w:tcPr>
                <w:p w:rsidR="000402DB" w:rsidRPr="00CF588E" w:rsidRDefault="000402DB">
                  <w:pPr>
                    <w:jc w:val="center"/>
                  </w:pPr>
                  <w:r w:rsidRPr="00CF588E">
                    <w:t>розрахунок</w:t>
                  </w:r>
                </w:p>
              </w:tc>
              <w:tc>
                <w:tcPr>
                  <w:tcW w:w="0" w:type="auto"/>
                  <w:vAlign w:val="center"/>
                </w:tcPr>
                <w:p w:rsidR="000402DB" w:rsidRPr="00CF588E" w:rsidRDefault="000402DB" w:rsidP="00F71E82">
                  <w:pPr>
                    <w:jc w:val="center"/>
                    <w:rPr>
                      <w:iCs/>
                      <w:szCs w:val="20"/>
                    </w:rPr>
                  </w:pPr>
                  <w:r w:rsidRPr="00CF588E">
                    <w:rPr>
                      <w:iCs/>
                      <w:szCs w:val="20"/>
                    </w:rPr>
                    <w:t>73,6</w:t>
                  </w:r>
                </w:p>
              </w:tc>
            </w:tr>
            <w:tr w:rsidR="00D723BC" w:rsidRPr="00CF588E" w:rsidTr="00614435">
              <w:tc>
                <w:tcPr>
                  <w:tcW w:w="0" w:type="auto"/>
                  <w:vAlign w:val="center"/>
                </w:tcPr>
                <w:p w:rsidR="00D723BC" w:rsidRPr="00CF588E" w:rsidRDefault="00D723BC" w:rsidP="00614435">
                  <w:pPr>
                    <w:jc w:val="center"/>
                    <w:rPr>
                      <w:b/>
                    </w:rPr>
                  </w:pPr>
                  <w:r w:rsidRPr="00CF588E">
                    <w:rPr>
                      <w:b/>
                    </w:rPr>
                    <w:t>4.</w:t>
                  </w:r>
                </w:p>
              </w:tc>
              <w:tc>
                <w:tcPr>
                  <w:tcW w:w="0" w:type="auto"/>
                  <w:vAlign w:val="center"/>
                </w:tcPr>
                <w:p w:rsidR="00D723BC" w:rsidRPr="00CF588E" w:rsidRDefault="00D723BC" w:rsidP="00751692">
                  <w:pPr>
                    <w:jc w:val="center"/>
                    <w:rPr>
                      <w:b/>
                    </w:rPr>
                  </w:pPr>
                  <w:r w:rsidRPr="00CF588E">
                    <w:rPr>
                      <w:b/>
                    </w:rPr>
                    <w:t>Показники якості</w:t>
                  </w:r>
                </w:p>
              </w:tc>
              <w:tc>
                <w:tcPr>
                  <w:tcW w:w="0" w:type="auto"/>
                  <w:vAlign w:val="center"/>
                </w:tcPr>
                <w:p w:rsidR="00D723BC" w:rsidRPr="00CF588E" w:rsidRDefault="00D723BC" w:rsidP="00751692">
                  <w:pPr>
                    <w:jc w:val="center"/>
                  </w:pPr>
                </w:p>
              </w:tc>
              <w:tc>
                <w:tcPr>
                  <w:tcW w:w="0" w:type="auto"/>
                  <w:vAlign w:val="center"/>
                </w:tcPr>
                <w:p w:rsidR="00D723BC" w:rsidRPr="00CF588E" w:rsidRDefault="00D723BC" w:rsidP="00751692">
                  <w:pPr>
                    <w:jc w:val="center"/>
                  </w:pPr>
                </w:p>
              </w:tc>
              <w:tc>
                <w:tcPr>
                  <w:tcW w:w="0" w:type="auto"/>
                  <w:vAlign w:val="center"/>
                </w:tcPr>
                <w:p w:rsidR="00D723BC" w:rsidRPr="00CF588E" w:rsidRDefault="00D723BC" w:rsidP="00751692">
                  <w:pPr>
                    <w:jc w:val="center"/>
                  </w:pPr>
                </w:p>
              </w:tc>
            </w:tr>
            <w:tr w:rsidR="000402DB" w:rsidRPr="00CF588E" w:rsidTr="00614435">
              <w:tc>
                <w:tcPr>
                  <w:tcW w:w="0" w:type="auto"/>
                  <w:vAlign w:val="center"/>
                </w:tcPr>
                <w:p w:rsidR="000402DB" w:rsidRPr="00CF588E" w:rsidRDefault="000402DB" w:rsidP="00614435">
                  <w:pPr>
                    <w:jc w:val="center"/>
                  </w:pPr>
                  <w:r w:rsidRPr="00CF588E">
                    <w:lastRenderedPageBreak/>
                    <w:t>4.1.</w:t>
                  </w:r>
                </w:p>
              </w:tc>
              <w:tc>
                <w:tcPr>
                  <w:tcW w:w="0" w:type="auto"/>
                  <w:vAlign w:val="center"/>
                </w:tcPr>
                <w:p w:rsidR="000402DB" w:rsidRPr="00CF588E" w:rsidRDefault="000402DB">
                  <w:r w:rsidRPr="00CF588E">
                    <w:t>Відсоток проведених освітніх акцій до кількості запланованих</w:t>
                  </w:r>
                </w:p>
              </w:tc>
              <w:tc>
                <w:tcPr>
                  <w:tcW w:w="0" w:type="auto"/>
                  <w:vAlign w:val="center"/>
                </w:tcPr>
                <w:p w:rsidR="000402DB" w:rsidRPr="00CF588E" w:rsidRDefault="000402DB">
                  <w:pPr>
                    <w:jc w:val="center"/>
                  </w:pPr>
                  <w:r w:rsidRPr="00CF588E">
                    <w:t>%</w:t>
                  </w:r>
                </w:p>
              </w:tc>
              <w:tc>
                <w:tcPr>
                  <w:tcW w:w="0" w:type="auto"/>
                  <w:vAlign w:val="center"/>
                </w:tcPr>
                <w:p w:rsidR="000402DB" w:rsidRPr="00CF588E" w:rsidRDefault="000402DB">
                  <w:pPr>
                    <w:jc w:val="center"/>
                  </w:pPr>
                  <w:r w:rsidRPr="00CF588E">
                    <w:t>статистична звітність</w:t>
                  </w:r>
                </w:p>
              </w:tc>
              <w:tc>
                <w:tcPr>
                  <w:tcW w:w="0" w:type="auto"/>
                  <w:vAlign w:val="center"/>
                </w:tcPr>
                <w:p w:rsidR="000402DB" w:rsidRPr="00CF588E" w:rsidRDefault="00A05829" w:rsidP="00F31166">
                  <w:pPr>
                    <w:jc w:val="center"/>
                    <w:rPr>
                      <w:szCs w:val="20"/>
                    </w:rPr>
                  </w:pPr>
                  <w:r w:rsidRPr="00CF588E">
                    <w:rPr>
                      <w:szCs w:val="20"/>
                    </w:rPr>
                    <w:t>100,0</w:t>
                  </w:r>
                </w:p>
              </w:tc>
            </w:tr>
            <w:tr w:rsidR="000402DB" w:rsidRPr="00CF588E" w:rsidTr="00614435">
              <w:tc>
                <w:tcPr>
                  <w:tcW w:w="0" w:type="auto"/>
                  <w:vAlign w:val="center"/>
                </w:tcPr>
                <w:p w:rsidR="000402DB" w:rsidRPr="00CF588E" w:rsidRDefault="000402DB" w:rsidP="00614435">
                  <w:pPr>
                    <w:jc w:val="center"/>
                  </w:pPr>
                  <w:r w:rsidRPr="00CF588E">
                    <w:t>4.2.</w:t>
                  </w:r>
                </w:p>
              </w:tc>
              <w:tc>
                <w:tcPr>
                  <w:tcW w:w="0" w:type="auto"/>
                  <w:vAlign w:val="center"/>
                </w:tcPr>
                <w:p w:rsidR="000402DB" w:rsidRPr="00CF588E" w:rsidRDefault="000402DB">
                  <w:r w:rsidRPr="00CF588E">
                    <w:t>Відсоток охоплення населення міста освітніми акціями</w:t>
                  </w:r>
                </w:p>
              </w:tc>
              <w:tc>
                <w:tcPr>
                  <w:tcW w:w="0" w:type="auto"/>
                  <w:vAlign w:val="center"/>
                </w:tcPr>
                <w:p w:rsidR="000402DB" w:rsidRPr="00CF588E" w:rsidRDefault="000402DB">
                  <w:pPr>
                    <w:jc w:val="center"/>
                  </w:pPr>
                  <w:r w:rsidRPr="00CF588E">
                    <w:t>%</w:t>
                  </w:r>
                </w:p>
              </w:tc>
              <w:tc>
                <w:tcPr>
                  <w:tcW w:w="0" w:type="auto"/>
                  <w:vAlign w:val="center"/>
                </w:tcPr>
                <w:p w:rsidR="000402DB" w:rsidRPr="00CF588E" w:rsidRDefault="000402DB">
                  <w:pPr>
                    <w:jc w:val="center"/>
                  </w:pPr>
                  <w:r w:rsidRPr="00CF588E">
                    <w:t>статистична звітність</w:t>
                  </w:r>
                </w:p>
              </w:tc>
              <w:tc>
                <w:tcPr>
                  <w:tcW w:w="0" w:type="auto"/>
                  <w:vAlign w:val="center"/>
                </w:tcPr>
                <w:p w:rsidR="000402DB" w:rsidRPr="00CF588E" w:rsidRDefault="00652F84" w:rsidP="00F31166">
                  <w:pPr>
                    <w:jc w:val="center"/>
                    <w:rPr>
                      <w:szCs w:val="20"/>
                    </w:rPr>
                  </w:pPr>
                  <w:r w:rsidRPr="00CF588E">
                    <w:rPr>
                      <w:szCs w:val="20"/>
                    </w:rPr>
                    <w:t>6,5</w:t>
                  </w:r>
                </w:p>
              </w:tc>
            </w:tr>
          </w:tbl>
          <w:p w:rsidR="009719D3" w:rsidRPr="00CF588E" w:rsidRDefault="009719D3" w:rsidP="003D7CB5">
            <w:pPr>
              <w:ind w:firstLine="709"/>
              <w:jc w:val="both"/>
              <w:rPr>
                <w:sz w:val="28"/>
                <w:szCs w:val="28"/>
              </w:rPr>
            </w:pPr>
            <w:r w:rsidRPr="00CF588E">
              <w:rPr>
                <w:sz w:val="28"/>
                <w:szCs w:val="28"/>
              </w:rPr>
              <w:t>Фінансове забезпечення здійснюється у межах видатків, затверджених рішенням міської ради «Про міський бюджет на 2019 рік».</w:t>
            </w:r>
          </w:p>
          <w:p w:rsidR="00625FF2" w:rsidRPr="00CF588E" w:rsidRDefault="00625FF2" w:rsidP="00751692">
            <w:pPr>
              <w:ind w:firstLine="720"/>
              <w:jc w:val="both"/>
            </w:pPr>
            <w:r w:rsidRPr="00CF588E">
              <w:rPr>
                <w:sz w:val="28"/>
                <w:szCs w:val="28"/>
              </w:rPr>
              <w:t>Показники Програми можуть уточнюватися у процесі виконання із відповідним відображенням у паспорті Програми.</w:t>
            </w:r>
          </w:p>
        </w:tc>
      </w:tr>
    </w:tbl>
    <w:p w:rsidR="00955DDC" w:rsidRPr="00CF588E" w:rsidRDefault="00955DDC" w:rsidP="00175225">
      <w:pPr>
        <w:tabs>
          <w:tab w:val="left" w:pos="4095"/>
          <w:tab w:val="left" w:pos="4473"/>
        </w:tabs>
        <w:jc w:val="center"/>
        <w:rPr>
          <w:spacing w:val="8"/>
          <w:sz w:val="22"/>
          <w:szCs w:val="22"/>
        </w:rPr>
        <w:sectPr w:rsidR="00955DDC" w:rsidRPr="00CF588E" w:rsidSect="00955DDC">
          <w:pgSz w:w="11906" w:h="16838"/>
          <w:pgMar w:top="1134" w:right="851" w:bottom="1134" w:left="1701" w:header="709" w:footer="709" w:gutter="0"/>
          <w:cols w:space="708"/>
          <w:docGrid w:linePitch="360"/>
        </w:sectPr>
      </w:pPr>
    </w:p>
    <w:tbl>
      <w:tblPr>
        <w:tblW w:w="5000" w:type="pct"/>
        <w:tblLook w:val="01E0" w:firstRow="1" w:lastRow="1" w:firstColumn="1" w:lastColumn="1" w:noHBand="0" w:noVBand="0"/>
      </w:tblPr>
      <w:tblGrid>
        <w:gridCol w:w="2998"/>
        <w:gridCol w:w="913"/>
        <w:gridCol w:w="1379"/>
        <w:gridCol w:w="1066"/>
        <w:gridCol w:w="1299"/>
        <w:gridCol w:w="1915"/>
      </w:tblGrid>
      <w:tr w:rsidR="00955DDC" w:rsidRPr="00CF588E" w:rsidTr="00955DDC">
        <w:tc>
          <w:tcPr>
            <w:tcW w:w="5000" w:type="pct"/>
            <w:gridSpan w:val="6"/>
            <w:noWrap/>
          </w:tcPr>
          <w:p w:rsidR="00955DDC" w:rsidRPr="00CF588E" w:rsidRDefault="00103B71" w:rsidP="00A274A4">
            <w:pPr>
              <w:tabs>
                <w:tab w:val="left" w:pos="4095"/>
                <w:tab w:val="left" w:pos="4473"/>
              </w:tabs>
              <w:jc w:val="center"/>
              <w:rPr>
                <w:sz w:val="20"/>
                <w:szCs w:val="20"/>
              </w:rPr>
            </w:pPr>
            <w:r>
              <w:rPr>
                <w:spacing w:val="8"/>
              </w:rPr>
              <w:lastRenderedPageBreak/>
              <w:pict>
                <v:shape id="_x0000_i1026" type="#_x0000_t75" style="width:43.5pt;height:42.75pt">
                  <v:imagedata r:id="rId13" o:title=""/>
                </v:shape>
              </w:pict>
            </w:r>
          </w:p>
          <w:p w:rsidR="00955DDC" w:rsidRPr="00CF588E" w:rsidRDefault="00955DDC" w:rsidP="00955DDC">
            <w:pPr>
              <w:jc w:val="center"/>
              <w:rPr>
                <w:sz w:val="28"/>
                <w:szCs w:val="20"/>
              </w:rPr>
            </w:pPr>
            <w:r w:rsidRPr="00CF588E">
              <w:rPr>
                <w:sz w:val="28"/>
                <w:szCs w:val="20"/>
              </w:rPr>
              <w:t>УКРАЇНА</w:t>
            </w:r>
          </w:p>
          <w:p w:rsidR="00955DDC" w:rsidRPr="00CF588E" w:rsidRDefault="00955DDC" w:rsidP="00955DDC">
            <w:pPr>
              <w:keepNext/>
              <w:widowControl w:val="0"/>
              <w:tabs>
                <w:tab w:val="left" w:pos="0"/>
              </w:tabs>
              <w:autoSpaceDE w:val="0"/>
              <w:autoSpaceDN w:val="0"/>
              <w:adjustRightInd w:val="0"/>
              <w:ind w:right="200"/>
              <w:jc w:val="center"/>
              <w:outlineLvl w:val="0"/>
              <w:rPr>
                <w:sz w:val="32"/>
                <w:lang w:eastAsia="en-US"/>
              </w:rPr>
            </w:pPr>
            <w:r w:rsidRPr="00CF588E">
              <w:rPr>
                <w:sz w:val="32"/>
                <w:szCs w:val="22"/>
                <w:lang w:eastAsia="en-US"/>
              </w:rPr>
              <w:t>Черкаська міська рада</w:t>
            </w:r>
          </w:p>
          <w:p w:rsidR="00955DDC" w:rsidRPr="00CF588E" w:rsidRDefault="00955DDC" w:rsidP="00955DDC">
            <w:pPr>
              <w:jc w:val="center"/>
              <w:rPr>
                <w:b/>
                <w:sz w:val="32"/>
                <w:szCs w:val="20"/>
              </w:rPr>
            </w:pPr>
            <w:r w:rsidRPr="00CF588E">
              <w:rPr>
                <w:b/>
                <w:sz w:val="32"/>
                <w:szCs w:val="20"/>
              </w:rPr>
              <w:t>Департамент охорони здоров’я та медичних послуг</w:t>
            </w:r>
          </w:p>
          <w:p w:rsidR="00955DDC" w:rsidRPr="00CF588E" w:rsidRDefault="00955DDC" w:rsidP="00955DDC">
            <w:pPr>
              <w:jc w:val="center"/>
            </w:pPr>
            <w:r w:rsidRPr="00CF588E">
              <w:t xml:space="preserve">вул. Байди Вишневецького, </w:t>
            </w:r>
            <w:smartTag w:uri="urn:schemas-microsoft-com:office:smarttags" w:element="metricconverter">
              <w:smartTagPr>
                <w:attr w:name="ProductID" w:val="36, м"/>
              </w:smartTagPr>
              <w:r w:rsidRPr="00CF588E">
                <w:t>36, м</w:t>
              </w:r>
            </w:smartTag>
            <w:r w:rsidRPr="00CF588E">
              <w:t xml:space="preserve">.Черкаси, 18000,  тел: (0472) 37-24-56, </w:t>
            </w:r>
            <w:r w:rsidRPr="00CF588E">
              <w:rPr>
                <w:lang w:val="en-US"/>
              </w:rPr>
              <w:t>fax</w:t>
            </w:r>
            <w:r w:rsidRPr="00CF588E">
              <w:t>:(0472) 33-79-47</w:t>
            </w:r>
          </w:p>
          <w:p w:rsidR="00955DDC" w:rsidRPr="00CF588E" w:rsidRDefault="00955DDC" w:rsidP="00955DDC">
            <w:pPr>
              <w:jc w:val="center"/>
              <w:rPr>
                <w:sz w:val="26"/>
                <w:szCs w:val="20"/>
                <w:lang w:val="en-US"/>
              </w:rPr>
            </w:pPr>
            <w:r w:rsidRPr="00CF588E">
              <w:rPr>
                <w:lang w:val="en-US"/>
              </w:rPr>
              <w:t>E</w:t>
            </w:r>
            <w:r w:rsidRPr="00CF588E">
              <w:t>-</w:t>
            </w:r>
            <w:r w:rsidRPr="00CF588E">
              <w:rPr>
                <w:lang w:val="en-US"/>
              </w:rPr>
              <w:t>mail</w:t>
            </w:r>
            <w:r w:rsidRPr="00CF588E">
              <w:t>: dozmpchmr@gmail.com, код  ЄДРПОУ  02013260</w:t>
            </w:r>
          </w:p>
          <w:p w:rsidR="00955DDC" w:rsidRPr="00CF588E" w:rsidRDefault="00955DDC" w:rsidP="00A274A4">
            <w:pPr>
              <w:rPr>
                <w:sz w:val="28"/>
                <w:szCs w:val="28"/>
                <w:lang w:val="en-US"/>
              </w:rPr>
            </w:pPr>
          </w:p>
          <w:p w:rsidR="00955DDC" w:rsidRPr="00CF588E" w:rsidRDefault="00955DDC" w:rsidP="00A274A4">
            <w:pPr>
              <w:jc w:val="center"/>
              <w:rPr>
                <w:sz w:val="28"/>
                <w:szCs w:val="28"/>
              </w:rPr>
            </w:pPr>
            <w:r w:rsidRPr="00CF588E">
              <w:rPr>
                <w:sz w:val="28"/>
                <w:szCs w:val="28"/>
              </w:rPr>
              <w:t>Пояснювальна записка</w:t>
            </w:r>
          </w:p>
          <w:p w:rsidR="00955DDC" w:rsidRPr="00CF588E" w:rsidRDefault="00955DDC" w:rsidP="00A274A4">
            <w:pPr>
              <w:jc w:val="center"/>
              <w:rPr>
                <w:sz w:val="28"/>
                <w:szCs w:val="28"/>
              </w:rPr>
            </w:pPr>
            <w:r w:rsidRPr="00CF588E">
              <w:rPr>
                <w:sz w:val="28"/>
                <w:szCs w:val="28"/>
              </w:rPr>
              <w:t>до проекту рішення Черкаської міської ради</w:t>
            </w:r>
          </w:p>
          <w:p w:rsidR="00955DDC" w:rsidRPr="00CF588E" w:rsidRDefault="00955DDC" w:rsidP="00A274A4">
            <w:pPr>
              <w:jc w:val="center"/>
              <w:rPr>
                <w:sz w:val="28"/>
                <w:szCs w:val="28"/>
              </w:rPr>
            </w:pPr>
            <w:r w:rsidRPr="00CF588E">
              <w:rPr>
                <w:sz w:val="28"/>
                <w:szCs w:val="28"/>
              </w:rPr>
              <w:t>«</w:t>
            </w:r>
            <w:r w:rsidR="00C64A21" w:rsidRPr="00CF588E">
              <w:rPr>
                <w:b/>
                <w:bCs/>
                <w:sz w:val="28"/>
                <w:szCs w:val="28"/>
              </w:rPr>
              <w:t>Про</w:t>
            </w:r>
            <w:r w:rsidR="00C64A21" w:rsidRPr="00CF588E">
              <w:rPr>
                <w:b/>
                <w:sz w:val="28"/>
                <w:szCs w:val="28"/>
              </w:rPr>
              <w:t xml:space="preserve"> затвердження </w:t>
            </w:r>
            <w:r w:rsidR="00C64A21" w:rsidRPr="00CF588E">
              <w:rPr>
                <w:b/>
                <w:sz w:val="28"/>
              </w:rPr>
              <w:t>міської програми «</w:t>
            </w:r>
            <w:r w:rsidR="0058686D" w:rsidRPr="00CF588E">
              <w:rPr>
                <w:b/>
                <w:sz w:val="28"/>
                <w:szCs w:val="28"/>
              </w:rPr>
              <w:t>Інформаційно-аналітичне забезпечення закладів охорони здоров'я міста Черкаси на 2019 рік</w:t>
            </w:r>
            <w:r w:rsidR="00C64A21" w:rsidRPr="00CF588E">
              <w:rPr>
                <w:b/>
                <w:sz w:val="28"/>
              </w:rPr>
              <w:t>»</w:t>
            </w:r>
            <w:r w:rsidRPr="00CF588E">
              <w:rPr>
                <w:b/>
                <w:sz w:val="28"/>
                <w:szCs w:val="20"/>
              </w:rPr>
              <w:t>»</w:t>
            </w:r>
          </w:p>
          <w:p w:rsidR="00955DDC" w:rsidRPr="00CF588E" w:rsidRDefault="00955DDC" w:rsidP="00A274A4">
            <w:pPr>
              <w:ind w:firstLine="540"/>
              <w:jc w:val="both"/>
              <w:rPr>
                <w:sz w:val="28"/>
                <w:szCs w:val="28"/>
              </w:rPr>
            </w:pPr>
          </w:p>
          <w:p w:rsidR="00955DDC" w:rsidRPr="00CF588E" w:rsidRDefault="00C64A21" w:rsidP="00AE7708">
            <w:pPr>
              <w:ind w:firstLine="709"/>
              <w:jc w:val="both"/>
              <w:rPr>
                <w:sz w:val="28"/>
                <w:szCs w:val="28"/>
              </w:rPr>
            </w:pPr>
            <w:r w:rsidRPr="00CF588E">
              <w:rPr>
                <w:sz w:val="28"/>
                <w:szCs w:val="28"/>
              </w:rPr>
              <w:t>Міську програму «</w:t>
            </w:r>
            <w:r w:rsidR="0058686D" w:rsidRPr="00CF588E">
              <w:rPr>
                <w:sz w:val="28"/>
                <w:szCs w:val="28"/>
              </w:rPr>
              <w:t>Інформаційно-аналітичне забезпечення закладів охорони здоров'я міста Черкаси на 2019 рік</w:t>
            </w:r>
            <w:r w:rsidRPr="00CF588E">
              <w:rPr>
                <w:sz w:val="28"/>
                <w:szCs w:val="28"/>
              </w:rPr>
              <w:t>» (далі - Програма) розроблено на підставі законів України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«Основи законодавства України про охорону здоров’я»</w:t>
            </w:r>
            <w:r w:rsidR="009B7A16" w:rsidRPr="00CF588E">
              <w:rPr>
                <w:sz w:val="28"/>
                <w:szCs w:val="28"/>
              </w:rPr>
              <w:t>, розпорядження Кабінету Міністрів України від 30.11.2016 №1002-р «Про схвалення Концепції розвитку системи громадського здоров’я»</w:t>
            </w:r>
            <w:r w:rsidRPr="00CF588E">
              <w:rPr>
                <w:sz w:val="28"/>
                <w:szCs w:val="28"/>
              </w:rPr>
              <w:t>.</w:t>
            </w:r>
          </w:p>
          <w:p w:rsidR="004B0CB3" w:rsidRPr="00CF588E" w:rsidRDefault="004B0CB3" w:rsidP="00AE7708">
            <w:pPr>
              <w:pStyle w:val="rvps2"/>
              <w:spacing w:before="0" w:beforeAutospacing="0" w:after="0" w:afterAutospacing="0"/>
              <w:ind w:firstLine="709"/>
              <w:jc w:val="both"/>
              <w:rPr>
                <w:sz w:val="28"/>
                <w:szCs w:val="28"/>
                <w:lang w:val="uk-UA"/>
              </w:rPr>
            </w:pPr>
            <w:r w:rsidRPr="00CF588E">
              <w:rPr>
                <w:sz w:val="28"/>
                <w:szCs w:val="28"/>
                <w:lang w:val="uk-UA"/>
              </w:rPr>
              <w:t>Вжиття заходів з профілактики та раннього виявлення захворювань, здійснення контролю за перебігом захворювань та запобігання їх несприятливим наслідкам, формування системи громадського здоров'я, мотиваці</w:t>
            </w:r>
            <w:r w:rsidR="006F6564" w:rsidRPr="00CF588E">
              <w:rPr>
                <w:sz w:val="28"/>
                <w:szCs w:val="28"/>
                <w:lang w:val="uk-UA"/>
              </w:rPr>
              <w:t>я</w:t>
            </w:r>
            <w:r w:rsidRPr="00CF588E">
              <w:rPr>
                <w:sz w:val="28"/>
                <w:szCs w:val="28"/>
                <w:lang w:val="uk-UA"/>
              </w:rPr>
              <w:t xml:space="preserve"> населення до здорового способу життя є важливою складовою ефективного управління системою охорони здоров’я. Система громадського здоров'я – це основа профілактичної медицини, яка спрямована на збереження як здоров’я всього суспільства, так і індивідуального здоров'я населення. </w:t>
            </w:r>
          </w:p>
          <w:p w:rsidR="008D28E5" w:rsidRPr="00CF588E" w:rsidRDefault="008D28E5" w:rsidP="00AE7708">
            <w:pPr>
              <w:pStyle w:val="rvps2"/>
              <w:spacing w:before="0" w:beforeAutospacing="0" w:after="0" w:afterAutospacing="0"/>
              <w:ind w:firstLine="709"/>
              <w:jc w:val="both"/>
              <w:rPr>
                <w:sz w:val="28"/>
                <w:lang w:val="uk-UA"/>
              </w:rPr>
            </w:pPr>
            <w:r w:rsidRPr="00CF588E">
              <w:rPr>
                <w:sz w:val="28"/>
                <w:lang w:val="uk-UA"/>
              </w:rPr>
              <w:t xml:space="preserve">Метою програми є </w:t>
            </w:r>
            <w:r w:rsidR="000B1DEF" w:rsidRPr="00CF588E">
              <w:rPr>
                <w:sz w:val="28"/>
                <w:lang w:val="uk-UA"/>
              </w:rPr>
              <w:t xml:space="preserve">підвищення </w:t>
            </w:r>
            <w:r w:rsidR="0058686D" w:rsidRPr="00CF588E">
              <w:rPr>
                <w:sz w:val="28"/>
                <w:lang w:val="uk-UA"/>
              </w:rPr>
              <w:t>рівня інформаційно-аналітичного забезпечення закладів охорони здоров'я міста Черкаси</w:t>
            </w:r>
            <w:r w:rsidR="00B11323" w:rsidRPr="00CF588E">
              <w:rPr>
                <w:sz w:val="28"/>
                <w:lang w:val="uk-UA"/>
              </w:rPr>
              <w:t xml:space="preserve">, </w:t>
            </w:r>
            <w:r w:rsidR="00B11323" w:rsidRPr="00CF588E">
              <w:rPr>
                <w:rStyle w:val="rvts0"/>
                <w:sz w:val="28"/>
                <w:szCs w:val="28"/>
                <w:lang w:val="uk-UA"/>
              </w:rPr>
              <w:t>збереження здоров'я населення</w:t>
            </w:r>
            <w:r w:rsidR="00B11323" w:rsidRPr="00CF588E">
              <w:rPr>
                <w:sz w:val="28"/>
                <w:szCs w:val="28"/>
                <w:lang w:val="uk-UA"/>
              </w:rPr>
              <w:t xml:space="preserve"> міста Черкаси,</w:t>
            </w:r>
            <w:r w:rsidR="00EE4CD1" w:rsidRPr="00CF588E">
              <w:rPr>
                <w:sz w:val="28"/>
                <w:szCs w:val="28"/>
                <w:lang w:val="uk-UA"/>
              </w:rPr>
              <w:t xml:space="preserve"> </w:t>
            </w:r>
            <w:r w:rsidR="00B11323" w:rsidRPr="00CF588E">
              <w:rPr>
                <w:sz w:val="28"/>
                <w:szCs w:val="28"/>
                <w:lang w:val="uk-UA"/>
              </w:rPr>
              <w:t>профілактики захворювань, формування умов відповідального ставлення населення до свого здоров’я</w:t>
            </w:r>
            <w:r w:rsidRPr="00CF588E">
              <w:rPr>
                <w:sz w:val="28"/>
                <w:lang w:val="uk-UA"/>
              </w:rPr>
              <w:t>.</w:t>
            </w:r>
          </w:p>
          <w:p w:rsidR="004B0CB3" w:rsidRPr="00CF588E" w:rsidRDefault="004B0CB3" w:rsidP="004B0CB3">
            <w:pPr>
              <w:pStyle w:val="rvps2"/>
              <w:spacing w:before="0" w:beforeAutospacing="0" w:after="0" w:afterAutospacing="0"/>
              <w:ind w:firstLine="709"/>
              <w:jc w:val="both"/>
              <w:rPr>
                <w:sz w:val="28"/>
                <w:szCs w:val="28"/>
                <w:lang w:val="uk-UA"/>
              </w:rPr>
            </w:pPr>
            <w:r w:rsidRPr="00CF588E">
              <w:rPr>
                <w:sz w:val="28"/>
                <w:szCs w:val="28"/>
                <w:lang w:val="uk-UA"/>
              </w:rPr>
              <w:t>Проект</w:t>
            </w:r>
            <w:r w:rsidRPr="00CF588E">
              <w:rPr>
                <w:i/>
                <w:sz w:val="28"/>
                <w:szCs w:val="28"/>
                <w:lang w:val="uk-UA"/>
              </w:rPr>
              <w:t xml:space="preserve"> </w:t>
            </w:r>
            <w:r w:rsidRPr="00CF588E">
              <w:rPr>
                <w:sz w:val="28"/>
                <w:szCs w:val="28"/>
                <w:lang w:val="uk-UA"/>
              </w:rPr>
              <w:t xml:space="preserve">програми спрямовано на підвищення ефективності </w:t>
            </w:r>
            <w:r w:rsidRPr="00CF588E">
              <w:rPr>
                <w:sz w:val="28"/>
                <w:lang w:val="uk-UA"/>
              </w:rPr>
              <w:t>просвітницьких кампаній</w:t>
            </w:r>
            <w:r w:rsidR="00EE4CD1" w:rsidRPr="00CF588E">
              <w:rPr>
                <w:sz w:val="28"/>
                <w:lang w:val="uk-UA"/>
              </w:rPr>
              <w:t xml:space="preserve"> </w:t>
            </w:r>
            <w:r w:rsidRPr="00CF588E">
              <w:rPr>
                <w:sz w:val="28"/>
                <w:lang w:val="uk-UA"/>
              </w:rPr>
              <w:t xml:space="preserve">щодо </w:t>
            </w:r>
            <w:r w:rsidRPr="00CF588E">
              <w:rPr>
                <w:rStyle w:val="rvts0"/>
                <w:sz w:val="28"/>
                <w:szCs w:val="28"/>
                <w:lang w:val="uk-UA"/>
              </w:rPr>
              <w:t>збереження здоров'я населення</w:t>
            </w:r>
            <w:r w:rsidRPr="00CF588E">
              <w:rPr>
                <w:sz w:val="28"/>
                <w:szCs w:val="28"/>
                <w:lang w:val="uk-UA"/>
              </w:rPr>
              <w:t xml:space="preserve"> міста Черкаси, профілактики захворювань, формування умов відповідального ставлення населення до свого здоров’я; покращення системи збору, обробки, зберігання та передачі медико-статистичної інформації; забезпечення достовірності, об’єктивності, оперативності та цілісності статистичної інформації; покращення матеріально-технічного забезпечення </w:t>
            </w:r>
            <w:r w:rsidRPr="00CF588E">
              <w:rPr>
                <w:rStyle w:val="rvts0"/>
                <w:sz w:val="28"/>
                <w:szCs w:val="28"/>
                <w:lang w:val="uk-UA"/>
              </w:rPr>
              <w:t>КНП «Черкаський міський інформаційно-аналітичний центр медичної статистики та здоров’я ЧМР»</w:t>
            </w:r>
            <w:r w:rsidRPr="00CF588E">
              <w:rPr>
                <w:sz w:val="28"/>
                <w:szCs w:val="28"/>
                <w:lang w:val="uk-UA"/>
              </w:rPr>
              <w:t>.</w:t>
            </w:r>
          </w:p>
          <w:p w:rsidR="00D1518E" w:rsidRPr="00CF588E" w:rsidRDefault="00D1518E" w:rsidP="00D1518E">
            <w:pPr>
              <w:ind w:firstLine="540"/>
              <w:jc w:val="both"/>
              <w:rPr>
                <w:sz w:val="28"/>
              </w:rPr>
            </w:pPr>
            <w:r w:rsidRPr="00CF588E">
              <w:rPr>
                <w:sz w:val="28"/>
                <w:szCs w:val="28"/>
              </w:rPr>
              <w:t xml:space="preserve">Основною проблемою, на яку спрямована програма, є </w:t>
            </w:r>
            <w:r w:rsidRPr="00CF588E">
              <w:rPr>
                <w:sz w:val="28"/>
              </w:rPr>
              <w:t xml:space="preserve">урегулювання механізму фінансування </w:t>
            </w:r>
            <w:r w:rsidR="0058686D" w:rsidRPr="00CF588E">
              <w:rPr>
                <w:rStyle w:val="rvts0"/>
                <w:sz w:val="28"/>
                <w:szCs w:val="28"/>
              </w:rPr>
              <w:t>КНП «Черкаський міський інформаційно-</w:t>
            </w:r>
            <w:r w:rsidR="0058686D" w:rsidRPr="00CF588E">
              <w:rPr>
                <w:rStyle w:val="rvts0"/>
                <w:sz w:val="28"/>
                <w:szCs w:val="28"/>
              </w:rPr>
              <w:lastRenderedPageBreak/>
              <w:t>аналітичний центр медичної статистики та здоров’я ЧМР</w:t>
            </w:r>
            <w:r w:rsidRPr="00CF588E">
              <w:rPr>
                <w:sz w:val="28"/>
              </w:rPr>
              <w:t xml:space="preserve"> у статусі одержувача бюджетних коштів.</w:t>
            </w:r>
          </w:p>
          <w:p w:rsidR="00D1518E" w:rsidRPr="00CF588E" w:rsidRDefault="00D1518E" w:rsidP="00D1518E">
            <w:pPr>
              <w:ind w:firstLine="540"/>
              <w:jc w:val="both"/>
              <w:rPr>
                <w:sz w:val="28"/>
                <w:szCs w:val="28"/>
              </w:rPr>
            </w:pPr>
            <w:r w:rsidRPr="00CF588E">
              <w:rPr>
                <w:sz w:val="28"/>
              </w:rPr>
              <w:t xml:space="preserve">У зв’язку з набуттям чинності Закону України «Про внесення змін до деяких законодавчих актів України щодо удосконалення законодавства з питань діяльності закладів охорони здоров’я» в місті Черкаси розпочато процес перетворення закладів охорони здоров’я з комунальних установ на комунальні некомерційні підприємства. </w:t>
            </w:r>
            <w:r w:rsidR="0089691B" w:rsidRPr="00CF588E">
              <w:rPr>
                <w:rStyle w:val="rvts0"/>
                <w:sz w:val="28"/>
                <w:szCs w:val="28"/>
              </w:rPr>
              <w:t>КНП «Черкаський міський інформаційно-аналітичний центр медичної статистики та здоров’я ЧМР</w:t>
            </w:r>
            <w:r w:rsidRPr="00CF588E">
              <w:rPr>
                <w:sz w:val="28"/>
              </w:rPr>
              <w:t xml:space="preserve"> змінює статус із розпорядника на одержувача бюджетних коштів за відповідною програмою фінансування з місцевого бюджету (</w:t>
            </w:r>
            <w:r w:rsidR="0089691B" w:rsidRPr="00CF588E">
              <w:rPr>
                <w:sz w:val="28"/>
              </w:rPr>
              <w:t>КПКВК 0712151 «Забезпечення діяльності інших закладів у сфері охорони здоров’я»</w:t>
            </w:r>
            <w:r w:rsidRPr="00CF588E">
              <w:rPr>
                <w:sz w:val="28"/>
              </w:rPr>
              <w:t xml:space="preserve">), яка </w:t>
            </w:r>
            <w:r w:rsidRPr="00CF588E">
              <w:rPr>
                <w:sz w:val="28"/>
                <w:szCs w:val="28"/>
              </w:rPr>
              <w:t>складається із коштів медичної субвенції з державного бюджету і коштів міського бюджету. Джерелами фінансування закладу можуть бути як бюджетні кошти, так і кошти юридичних та фізичних осіб.</w:t>
            </w:r>
          </w:p>
          <w:p w:rsidR="00170270" w:rsidRPr="00CF588E" w:rsidRDefault="00D1518E" w:rsidP="00D1518E">
            <w:pPr>
              <w:ind w:firstLine="709"/>
              <w:jc w:val="both"/>
              <w:rPr>
                <w:sz w:val="28"/>
              </w:rPr>
            </w:pPr>
            <w:r w:rsidRPr="00CF588E">
              <w:rPr>
                <w:sz w:val="28"/>
                <w:szCs w:val="28"/>
              </w:rPr>
              <w:t>Автономізація закладів охорони здоров’я сприяє збільшенню господарської та фінансової автономії (самостійності) та управлінської гнучкості комунальних</w:t>
            </w:r>
            <w:r w:rsidRPr="00CF588E">
              <w:rPr>
                <w:sz w:val="28"/>
              </w:rPr>
              <w:t xml:space="preserve"> закладів охорони здоров’я, формуванню у них стимулів для поліпшення якості </w:t>
            </w:r>
            <w:r w:rsidR="0089691B" w:rsidRPr="00CF588E">
              <w:rPr>
                <w:sz w:val="28"/>
              </w:rPr>
              <w:t>роботи</w:t>
            </w:r>
            <w:r w:rsidRPr="00CF588E">
              <w:rPr>
                <w:sz w:val="28"/>
              </w:rPr>
              <w:t xml:space="preserve"> і водночас підвищення економічної ефективності використання активів</w:t>
            </w:r>
            <w:r w:rsidR="00877CAA" w:rsidRPr="00CF588E">
              <w:rPr>
                <w:sz w:val="28"/>
              </w:rPr>
              <w:t>.</w:t>
            </w:r>
          </w:p>
          <w:p w:rsidR="00146A62" w:rsidRPr="00CF588E" w:rsidRDefault="00877CAA" w:rsidP="00AE7708">
            <w:pPr>
              <w:ind w:firstLine="709"/>
              <w:jc w:val="both"/>
              <w:rPr>
                <w:sz w:val="28"/>
                <w:szCs w:val="28"/>
              </w:rPr>
            </w:pPr>
            <w:r w:rsidRPr="00CF588E">
              <w:rPr>
                <w:sz w:val="28"/>
                <w:szCs w:val="28"/>
              </w:rPr>
              <w:t xml:space="preserve">Проект підготовлено департаментом охорони здоров’я та медичних послуг Черкаської міської ради. </w:t>
            </w:r>
          </w:p>
          <w:p w:rsidR="00151D9E" w:rsidRPr="00CF588E" w:rsidRDefault="00151D9E" w:rsidP="00AE7708">
            <w:pPr>
              <w:ind w:firstLine="709"/>
              <w:jc w:val="both"/>
              <w:rPr>
                <w:sz w:val="28"/>
                <w:szCs w:val="28"/>
              </w:rPr>
            </w:pPr>
          </w:p>
          <w:p w:rsidR="00656BCF" w:rsidRPr="00CF588E" w:rsidRDefault="00656BCF" w:rsidP="00A274A4">
            <w:pPr>
              <w:ind w:firstLine="709"/>
              <w:jc w:val="both"/>
              <w:rPr>
                <w:sz w:val="28"/>
                <w:szCs w:val="28"/>
              </w:rPr>
            </w:pPr>
          </w:p>
        </w:tc>
      </w:tr>
      <w:tr w:rsidR="00072132" w:rsidRPr="00CF588E" w:rsidTr="00072132">
        <w:tc>
          <w:tcPr>
            <w:tcW w:w="1646" w:type="pct"/>
            <w:noWrap/>
          </w:tcPr>
          <w:p w:rsidR="00072132" w:rsidRPr="00CF588E" w:rsidRDefault="00072132" w:rsidP="00CC42C0">
            <w:pPr>
              <w:rPr>
                <w:sz w:val="20"/>
                <w:szCs w:val="20"/>
              </w:rPr>
            </w:pPr>
            <w:r w:rsidRPr="00CF588E">
              <w:rPr>
                <w:sz w:val="28"/>
                <w:szCs w:val="28"/>
              </w:rPr>
              <w:lastRenderedPageBreak/>
              <w:t xml:space="preserve">Заступник директора департаменту </w:t>
            </w:r>
          </w:p>
        </w:tc>
        <w:tc>
          <w:tcPr>
            <w:tcW w:w="438" w:type="pct"/>
            <w:noWrap/>
          </w:tcPr>
          <w:p w:rsidR="00072132" w:rsidRPr="00CF588E" w:rsidRDefault="00072132" w:rsidP="00CC42C0">
            <w:pPr>
              <w:rPr>
                <w:sz w:val="20"/>
                <w:szCs w:val="20"/>
              </w:rPr>
            </w:pPr>
          </w:p>
        </w:tc>
        <w:tc>
          <w:tcPr>
            <w:tcW w:w="708" w:type="pct"/>
            <w:noWrap/>
          </w:tcPr>
          <w:p w:rsidR="00072132" w:rsidRPr="00CF588E" w:rsidRDefault="00072132" w:rsidP="00CC42C0">
            <w:pPr>
              <w:rPr>
                <w:sz w:val="20"/>
                <w:szCs w:val="20"/>
              </w:rPr>
            </w:pPr>
          </w:p>
        </w:tc>
        <w:tc>
          <w:tcPr>
            <w:tcW w:w="527" w:type="pct"/>
            <w:noWrap/>
          </w:tcPr>
          <w:p w:rsidR="00072132" w:rsidRPr="00CF588E" w:rsidRDefault="00072132" w:rsidP="00CC42C0">
            <w:pPr>
              <w:rPr>
                <w:sz w:val="20"/>
                <w:szCs w:val="20"/>
              </w:rPr>
            </w:pPr>
          </w:p>
        </w:tc>
        <w:tc>
          <w:tcPr>
            <w:tcW w:w="662" w:type="pct"/>
            <w:noWrap/>
          </w:tcPr>
          <w:p w:rsidR="00072132" w:rsidRPr="00CF588E" w:rsidRDefault="00072132" w:rsidP="00CC42C0">
            <w:pPr>
              <w:rPr>
                <w:sz w:val="20"/>
                <w:szCs w:val="20"/>
              </w:rPr>
            </w:pPr>
          </w:p>
        </w:tc>
        <w:tc>
          <w:tcPr>
            <w:tcW w:w="1019" w:type="pct"/>
            <w:noWrap/>
          </w:tcPr>
          <w:p w:rsidR="00072132" w:rsidRPr="00CF588E" w:rsidRDefault="00072132" w:rsidP="00CC42C0">
            <w:pPr>
              <w:jc w:val="right"/>
              <w:rPr>
                <w:sz w:val="20"/>
                <w:szCs w:val="20"/>
              </w:rPr>
            </w:pPr>
            <w:r w:rsidRPr="00CF588E">
              <w:rPr>
                <w:sz w:val="28"/>
                <w:szCs w:val="28"/>
              </w:rPr>
              <w:t>Н.А.Гетьман</w:t>
            </w:r>
          </w:p>
        </w:tc>
      </w:tr>
      <w:tr w:rsidR="004974A3" w:rsidRPr="00CF588E" w:rsidTr="00072132">
        <w:tc>
          <w:tcPr>
            <w:tcW w:w="1646" w:type="pct"/>
            <w:noWrap/>
          </w:tcPr>
          <w:p w:rsidR="00955DDC" w:rsidRPr="00CF588E" w:rsidRDefault="00955DDC" w:rsidP="00A274A4">
            <w:pPr>
              <w:jc w:val="both"/>
              <w:rPr>
                <w:sz w:val="20"/>
                <w:szCs w:val="20"/>
              </w:rPr>
            </w:pPr>
          </w:p>
          <w:p w:rsidR="00E816EE" w:rsidRPr="00CF588E" w:rsidRDefault="00E816EE" w:rsidP="00E816EE">
            <w:pPr>
              <w:jc w:val="both"/>
              <w:rPr>
                <w:sz w:val="20"/>
                <w:szCs w:val="20"/>
              </w:rPr>
            </w:pPr>
            <w:r w:rsidRPr="00CF588E">
              <w:rPr>
                <w:sz w:val="20"/>
                <w:szCs w:val="20"/>
              </w:rPr>
              <w:t>вик. Галушка Г.Ю.</w:t>
            </w:r>
          </w:p>
          <w:p w:rsidR="00C64A21" w:rsidRPr="00CF588E" w:rsidRDefault="00E816EE" w:rsidP="00E816EE">
            <w:pPr>
              <w:rPr>
                <w:sz w:val="20"/>
                <w:szCs w:val="20"/>
              </w:rPr>
            </w:pPr>
            <w:r w:rsidRPr="00CF588E">
              <w:rPr>
                <w:sz w:val="20"/>
                <w:szCs w:val="20"/>
              </w:rPr>
              <w:t>37-53-93</w:t>
            </w:r>
          </w:p>
        </w:tc>
        <w:tc>
          <w:tcPr>
            <w:tcW w:w="438" w:type="pct"/>
            <w:noWrap/>
          </w:tcPr>
          <w:p w:rsidR="00955DDC" w:rsidRPr="00CF588E" w:rsidRDefault="00955DDC" w:rsidP="00A274A4">
            <w:pPr>
              <w:rPr>
                <w:sz w:val="20"/>
                <w:szCs w:val="20"/>
              </w:rPr>
            </w:pPr>
          </w:p>
        </w:tc>
        <w:tc>
          <w:tcPr>
            <w:tcW w:w="708" w:type="pct"/>
            <w:noWrap/>
          </w:tcPr>
          <w:p w:rsidR="00955DDC" w:rsidRPr="00CF588E" w:rsidRDefault="00955DDC" w:rsidP="00A274A4">
            <w:pPr>
              <w:rPr>
                <w:sz w:val="20"/>
                <w:szCs w:val="20"/>
              </w:rPr>
            </w:pPr>
          </w:p>
        </w:tc>
        <w:tc>
          <w:tcPr>
            <w:tcW w:w="527" w:type="pct"/>
            <w:noWrap/>
          </w:tcPr>
          <w:p w:rsidR="00955DDC" w:rsidRPr="00CF588E" w:rsidRDefault="00955DDC" w:rsidP="00A274A4">
            <w:pPr>
              <w:rPr>
                <w:sz w:val="20"/>
                <w:szCs w:val="20"/>
              </w:rPr>
            </w:pPr>
          </w:p>
        </w:tc>
        <w:tc>
          <w:tcPr>
            <w:tcW w:w="662" w:type="pct"/>
            <w:noWrap/>
          </w:tcPr>
          <w:p w:rsidR="00955DDC" w:rsidRPr="00CF588E" w:rsidRDefault="00955DDC" w:rsidP="00A274A4">
            <w:pPr>
              <w:rPr>
                <w:sz w:val="20"/>
                <w:szCs w:val="20"/>
              </w:rPr>
            </w:pPr>
          </w:p>
        </w:tc>
        <w:tc>
          <w:tcPr>
            <w:tcW w:w="1019" w:type="pct"/>
            <w:noWrap/>
          </w:tcPr>
          <w:p w:rsidR="00955DDC" w:rsidRPr="00CF588E" w:rsidRDefault="00955DDC" w:rsidP="00A274A4">
            <w:pPr>
              <w:jc w:val="right"/>
              <w:rPr>
                <w:b/>
                <w:sz w:val="28"/>
                <w:szCs w:val="20"/>
              </w:rPr>
            </w:pPr>
          </w:p>
        </w:tc>
      </w:tr>
    </w:tbl>
    <w:p w:rsidR="00175225" w:rsidRPr="00CF588E" w:rsidRDefault="00175225" w:rsidP="00C64A21">
      <w:pPr>
        <w:tabs>
          <w:tab w:val="left" w:pos="4095"/>
          <w:tab w:val="left" w:pos="4473"/>
        </w:tabs>
        <w:rPr>
          <w:sz w:val="28"/>
          <w:szCs w:val="28"/>
          <w:lang w:eastAsia="en-US"/>
        </w:rPr>
      </w:pPr>
    </w:p>
    <w:sectPr w:rsidR="00175225" w:rsidRPr="00CF588E" w:rsidSect="00955D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6C" w:rsidRDefault="0091636C" w:rsidP="005662F1">
      <w:r>
        <w:separator/>
      </w:r>
    </w:p>
  </w:endnote>
  <w:endnote w:type="continuationSeparator" w:id="0">
    <w:p w:rsidR="0091636C" w:rsidRDefault="0091636C" w:rsidP="005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6C" w:rsidRDefault="0091636C" w:rsidP="005662F1">
      <w:r>
        <w:separator/>
      </w:r>
    </w:p>
  </w:footnote>
  <w:footnote w:type="continuationSeparator" w:id="0">
    <w:p w:rsidR="0091636C" w:rsidRDefault="0091636C" w:rsidP="0056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054"/>
    <w:multiLevelType w:val="hybridMultilevel"/>
    <w:tmpl w:val="7338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27BC2"/>
    <w:multiLevelType w:val="hybridMultilevel"/>
    <w:tmpl w:val="74D45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E76B4"/>
    <w:multiLevelType w:val="multilevel"/>
    <w:tmpl w:val="CAE09B7E"/>
    <w:lvl w:ilvl="0">
      <w:start w:val="2"/>
      <w:numFmt w:val="decimal"/>
      <w:lvlText w:val="%1."/>
      <w:lvlJc w:val="left"/>
      <w:pPr>
        <w:tabs>
          <w:tab w:val="num" w:pos="720"/>
        </w:tabs>
        <w:ind w:left="170" w:firstLine="19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1D2F59E2"/>
    <w:multiLevelType w:val="hybridMultilevel"/>
    <w:tmpl w:val="CA36114C"/>
    <w:lvl w:ilvl="0" w:tplc="3F586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D368FD"/>
    <w:multiLevelType w:val="hybridMultilevel"/>
    <w:tmpl w:val="0F44E34C"/>
    <w:lvl w:ilvl="0" w:tplc="963640BC">
      <w:start w:val="7"/>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2A0CF3"/>
    <w:multiLevelType w:val="hybridMultilevel"/>
    <w:tmpl w:val="7854C958"/>
    <w:lvl w:ilvl="0" w:tplc="C2826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0A7119"/>
    <w:multiLevelType w:val="hybridMultilevel"/>
    <w:tmpl w:val="FA2C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0B10E62"/>
    <w:multiLevelType w:val="hybridMultilevel"/>
    <w:tmpl w:val="F4E80F10"/>
    <w:lvl w:ilvl="0" w:tplc="D26E8760">
      <w:start w:val="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8"/>
  </w:num>
  <w:num w:numId="5">
    <w:abstractNumId w:val="0"/>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2D"/>
    <w:rsid w:val="00003AC9"/>
    <w:rsid w:val="00022759"/>
    <w:rsid w:val="00030EFC"/>
    <w:rsid w:val="00032851"/>
    <w:rsid w:val="000402DB"/>
    <w:rsid w:val="0005792E"/>
    <w:rsid w:val="000605E4"/>
    <w:rsid w:val="00072132"/>
    <w:rsid w:val="00076672"/>
    <w:rsid w:val="0007668F"/>
    <w:rsid w:val="00081524"/>
    <w:rsid w:val="00083BFC"/>
    <w:rsid w:val="00087EE5"/>
    <w:rsid w:val="0009015C"/>
    <w:rsid w:val="00097808"/>
    <w:rsid w:val="00097B9C"/>
    <w:rsid w:val="000A51CF"/>
    <w:rsid w:val="000B16BB"/>
    <w:rsid w:val="000B1730"/>
    <w:rsid w:val="000B1DEF"/>
    <w:rsid w:val="000B2078"/>
    <w:rsid w:val="000C1DC9"/>
    <w:rsid w:val="000C3E19"/>
    <w:rsid w:val="000C7E84"/>
    <w:rsid w:val="000D0B4D"/>
    <w:rsid w:val="000E1526"/>
    <w:rsid w:val="000E2079"/>
    <w:rsid w:val="000E3CD8"/>
    <w:rsid w:val="000E49FC"/>
    <w:rsid w:val="000F6A05"/>
    <w:rsid w:val="00102572"/>
    <w:rsid w:val="00102A22"/>
    <w:rsid w:val="00103B71"/>
    <w:rsid w:val="0010491A"/>
    <w:rsid w:val="00110210"/>
    <w:rsid w:val="00121B46"/>
    <w:rsid w:val="00124D97"/>
    <w:rsid w:val="00125285"/>
    <w:rsid w:val="001264B3"/>
    <w:rsid w:val="0012659C"/>
    <w:rsid w:val="00132716"/>
    <w:rsid w:val="001403DA"/>
    <w:rsid w:val="00146A62"/>
    <w:rsid w:val="00147A61"/>
    <w:rsid w:val="00151D9E"/>
    <w:rsid w:val="001556DC"/>
    <w:rsid w:val="001564E4"/>
    <w:rsid w:val="00157CF5"/>
    <w:rsid w:val="001642E7"/>
    <w:rsid w:val="00170270"/>
    <w:rsid w:val="00175225"/>
    <w:rsid w:val="00180A2D"/>
    <w:rsid w:val="00181E60"/>
    <w:rsid w:val="00197ACF"/>
    <w:rsid w:val="001E1922"/>
    <w:rsid w:val="001F5AE0"/>
    <w:rsid w:val="0020376E"/>
    <w:rsid w:val="00214B80"/>
    <w:rsid w:val="0021661B"/>
    <w:rsid w:val="002223E9"/>
    <w:rsid w:val="002374E8"/>
    <w:rsid w:val="00241941"/>
    <w:rsid w:val="002462FD"/>
    <w:rsid w:val="0027376B"/>
    <w:rsid w:val="0028182E"/>
    <w:rsid w:val="002834FA"/>
    <w:rsid w:val="002914CF"/>
    <w:rsid w:val="00296676"/>
    <w:rsid w:val="002B3397"/>
    <w:rsid w:val="002B4CB7"/>
    <w:rsid w:val="002B5A39"/>
    <w:rsid w:val="002C31A6"/>
    <w:rsid w:val="002D0A3D"/>
    <w:rsid w:val="002D1C57"/>
    <w:rsid w:val="002E729F"/>
    <w:rsid w:val="002F1591"/>
    <w:rsid w:val="002F3619"/>
    <w:rsid w:val="002F5CA8"/>
    <w:rsid w:val="003029C6"/>
    <w:rsid w:val="00302EBC"/>
    <w:rsid w:val="0030413B"/>
    <w:rsid w:val="00304AF8"/>
    <w:rsid w:val="0031066B"/>
    <w:rsid w:val="00316C30"/>
    <w:rsid w:val="0032062D"/>
    <w:rsid w:val="00332259"/>
    <w:rsid w:val="00332724"/>
    <w:rsid w:val="00336229"/>
    <w:rsid w:val="0034542B"/>
    <w:rsid w:val="00347EB6"/>
    <w:rsid w:val="003525A1"/>
    <w:rsid w:val="00354B00"/>
    <w:rsid w:val="00356F02"/>
    <w:rsid w:val="0036224B"/>
    <w:rsid w:val="00367283"/>
    <w:rsid w:val="00372739"/>
    <w:rsid w:val="003769ED"/>
    <w:rsid w:val="00385964"/>
    <w:rsid w:val="00391707"/>
    <w:rsid w:val="00397922"/>
    <w:rsid w:val="003B3AA2"/>
    <w:rsid w:val="003B752E"/>
    <w:rsid w:val="003C3872"/>
    <w:rsid w:val="003C45F8"/>
    <w:rsid w:val="003D7687"/>
    <w:rsid w:val="003D7CB5"/>
    <w:rsid w:val="003E48C3"/>
    <w:rsid w:val="003E5D7D"/>
    <w:rsid w:val="003E7F43"/>
    <w:rsid w:val="003F07B0"/>
    <w:rsid w:val="00401BF9"/>
    <w:rsid w:val="004021AD"/>
    <w:rsid w:val="00415C18"/>
    <w:rsid w:val="004246E7"/>
    <w:rsid w:val="00425A82"/>
    <w:rsid w:val="00433F8C"/>
    <w:rsid w:val="004449EA"/>
    <w:rsid w:val="00444B5B"/>
    <w:rsid w:val="004513E8"/>
    <w:rsid w:val="00453C86"/>
    <w:rsid w:val="00462819"/>
    <w:rsid w:val="0046343B"/>
    <w:rsid w:val="00472834"/>
    <w:rsid w:val="00472B0D"/>
    <w:rsid w:val="004846BC"/>
    <w:rsid w:val="00490447"/>
    <w:rsid w:val="004931ED"/>
    <w:rsid w:val="00493B60"/>
    <w:rsid w:val="00495486"/>
    <w:rsid w:val="00497227"/>
    <w:rsid w:val="004974A3"/>
    <w:rsid w:val="004B0CB3"/>
    <w:rsid w:val="004B7F5D"/>
    <w:rsid w:val="004E27E4"/>
    <w:rsid w:val="004E53FD"/>
    <w:rsid w:val="004E5449"/>
    <w:rsid w:val="004F3602"/>
    <w:rsid w:val="00517621"/>
    <w:rsid w:val="005214F5"/>
    <w:rsid w:val="00523AC7"/>
    <w:rsid w:val="00535CFE"/>
    <w:rsid w:val="0054353C"/>
    <w:rsid w:val="00554411"/>
    <w:rsid w:val="005662F1"/>
    <w:rsid w:val="00582037"/>
    <w:rsid w:val="0058686D"/>
    <w:rsid w:val="00596E46"/>
    <w:rsid w:val="005B5489"/>
    <w:rsid w:val="005B5C9D"/>
    <w:rsid w:val="005C21EF"/>
    <w:rsid w:val="005D0528"/>
    <w:rsid w:val="005E26D1"/>
    <w:rsid w:val="005E6394"/>
    <w:rsid w:val="005F0DC6"/>
    <w:rsid w:val="005F1465"/>
    <w:rsid w:val="005F6DA3"/>
    <w:rsid w:val="00600BF4"/>
    <w:rsid w:val="00610523"/>
    <w:rsid w:val="00614435"/>
    <w:rsid w:val="00616018"/>
    <w:rsid w:val="00616557"/>
    <w:rsid w:val="00625FF2"/>
    <w:rsid w:val="006265ED"/>
    <w:rsid w:val="00632270"/>
    <w:rsid w:val="00643904"/>
    <w:rsid w:val="00652F84"/>
    <w:rsid w:val="00652F9C"/>
    <w:rsid w:val="00656BCF"/>
    <w:rsid w:val="00663778"/>
    <w:rsid w:val="00667D0D"/>
    <w:rsid w:val="00670DE1"/>
    <w:rsid w:val="00685B9F"/>
    <w:rsid w:val="00693B71"/>
    <w:rsid w:val="0069612D"/>
    <w:rsid w:val="0069737E"/>
    <w:rsid w:val="006A3DDF"/>
    <w:rsid w:val="006A5550"/>
    <w:rsid w:val="006A5E0A"/>
    <w:rsid w:val="006C0F80"/>
    <w:rsid w:val="006E0109"/>
    <w:rsid w:val="006F2C4B"/>
    <w:rsid w:val="006F4B9F"/>
    <w:rsid w:val="006F5F17"/>
    <w:rsid w:val="006F6564"/>
    <w:rsid w:val="00703453"/>
    <w:rsid w:val="00711772"/>
    <w:rsid w:val="00712E09"/>
    <w:rsid w:val="007133CB"/>
    <w:rsid w:val="0071571B"/>
    <w:rsid w:val="00723176"/>
    <w:rsid w:val="00725DB5"/>
    <w:rsid w:val="007313BB"/>
    <w:rsid w:val="00751692"/>
    <w:rsid w:val="00755BFD"/>
    <w:rsid w:val="007664DB"/>
    <w:rsid w:val="00772B1D"/>
    <w:rsid w:val="00774DD7"/>
    <w:rsid w:val="00795386"/>
    <w:rsid w:val="007961A3"/>
    <w:rsid w:val="007A14A8"/>
    <w:rsid w:val="007B5257"/>
    <w:rsid w:val="007C34AA"/>
    <w:rsid w:val="007D174F"/>
    <w:rsid w:val="007E1402"/>
    <w:rsid w:val="007E4508"/>
    <w:rsid w:val="007E7C0A"/>
    <w:rsid w:val="007F0E55"/>
    <w:rsid w:val="007F5715"/>
    <w:rsid w:val="008002B1"/>
    <w:rsid w:val="00823A8E"/>
    <w:rsid w:val="0084217B"/>
    <w:rsid w:val="008433E2"/>
    <w:rsid w:val="00847367"/>
    <w:rsid w:val="00860C49"/>
    <w:rsid w:val="00866C2B"/>
    <w:rsid w:val="00867D66"/>
    <w:rsid w:val="008719E9"/>
    <w:rsid w:val="00877CAA"/>
    <w:rsid w:val="00881995"/>
    <w:rsid w:val="008863D1"/>
    <w:rsid w:val="0089691B"/>
    <w:rsid w:val="008B1F81"/>
    <w:rsid w:val="008C5CEF"/>
    <w:rsid w:val="008D1F62"/>
    <w:rsid w:val="008D2768"/>
    <w:rsid w:val="008D28E5"/>
    <w:rsid w:val="008D6671"/>
    <w:rsid w:val="008E0E86"/>
    <w:rsid w:val="008E6694"/>
    <w:rsid w:val="008F2AAE"/>
    <w:rsid w:val="008F6088"/>
    <w:rsid w:val="00901D27"/>
    <w:rsid w:val="0091636C"/>
    <w:rsid w:val="00924AF8"/>
    <w:rsid w:val="00935337"/>
    <w:rsid w:val="00952084"/>
    <w:rsid w:val="00955DDC"/>
    <w:rsid w:val="009719D3"/>
    <w:rsid w:val="00975BA6"/>
    <w:rsid w:val="00992F26"/>
    <w:rsid w:val="009A28DA"/>
    <w:rsid w:val="009A3025"/>
    <w:rsid w:val="009B0546"/>
    <w:rsid w:val="009B095A"/>
    <w:rsid w:val="009B0C9C"/>
    <w:rsid w:val="009B5B51"/>
    <w:rsid w:val="009B62E5"/>
    <w:rsid w:val="009B7A16"/>
    <w:rsid w:val="009B7DED"/>
    <w:rsid w:val="009C09CC"/>
    <w:rsid w:val="009C1984"/>
    <w:rsid w:val="009C70D1"/>
    <w:rsid w:val="009C7244"/>
    <w:rsid w:val="009D3D9D"/>
    <w:rsid w:val="009F0483"/>
    <w:rsid w:val="009F1683"/>
    <w:rsid w:val="009F2DC9"/>
    <w:rsid w:val="009F2EE6"/>
    <w:rsid w:val="009F506A"/>
    <w:rsid w:val="00A05829"/>
    <w:rsid w:val="00A06D4F"/>
    <w:rsid w:val="00A22D00"/>
    <w:rsid w:val="00A22D85"/>
    <w:rsid w:val="00A25D61"/>
    <w:rsid w:val="00A30B34"/>
    <w:rsid w:val="00A3161C"/>
    <w:rsid w:val="00A35E97"/>
    <w:rsid w:val="00A4606E"/>
    <w:rsid w:val="00A523BB"/>
    <w:rsid w:val="00A55BCB"/>
    <w:rsid w:val="00A6279C"/>
    <w:rsid w:val="00A6489C"/>
    <w:rsid w:val="00A67254"/>
    <w:rsid w:val="00A6735E"/>
    <w:rsid w:val="00A7680B"/>
    <w:rsid w:val="00A9788C"/>
    <w:rsid w:val="00AA53E1"/>
    <w:rsid w:val="00AB0492"/>
    <w:rsid w:val="00AC3335"/>
    <w:rsid w:val="00AD26C8"/>
    <w:rsid w:val="00AD44F8"/>
    <w:rsid w:val="00AE7708"/>
    <w:rsid w:val="00B0765D"/>
    <w:rsid w:val="00B11323"/>
    <w:rsid w:val="00B1437B"/>
    <w:rsid w:val="00B253FF"/>
    <w:rsid w:val="00B33AB1"/>
    <w:rsid w:val="00B45688"/>
    <w:rsid w:val="00B63DD3"/>
    <w:rsid w:val="00B7279D"/>
    <w:rsid w:val="00B93A2D"/>
    <w:rsid w:val="00B94543"/>
    <w:rsid w:val="00BA74DE"/>
    <w:rsid w:val="00BB10DB"/>
    <w:rsid w:val="00BB5C06"/>
    <w:rsid w:val="00BC2F96"/>
    <w:rsid w:val="00BC3E38"/>
    <w:rsid w:val="00BD3B16"/>
    <w:rsid w:val="00BE4932"/>
    <w:rsid w:val="00BF0197"/>
    <w:rsid w:val="00BF4C42"/>
    <w:rsid w:val="00C3163F"/>
    <w:rsid w:val="00C35B82"/>
    <w:rsid w:val="00C44ADA"/>
    <w:rsid w:val="00C612E0"/>
    <w:rsid w:val="00C62FFC"/>
    <w:rsid w:val="00C63E4E"/>
    <w:rsid w:val="00C64A21"/>
    <w:rsid w:val="00C70603"/>
    <w:rsid w:val="00C74096"/>
    <w:rsid w:val="00C764FF"/>
    <w:rsid w:val="00C81099"/>
    <w:rsid w:val="00C827B2"/>
    <w:rsid w:val="00C85A64"/>
    <w:rsid w:val="00C87C5B"/>
    <w:rsid w:val="00CA2FD7"/>
    <w:rsid w:val="00CA31B5"/>
    <w:rsid w:val="00CB56D3"/>
    <w:rsid w:val="00CB60FA"/>
    <w:rsid w:val="00CD60F0"/>
    <w:rsid w:val="00CE21AB"/>
    <w:rsid w:val="00CE26F3"/>
    <w:rsid w:val="00CE40E8"/>
    <w:rsid w:val="00CF29C7"/>
    <w:rsid w:val="00CF588E"/>
    <w:rsid w:val="00D04FB9"/>
    <w:rsid w:val="00D063C0"/>
    <w:rsid w:val="00D10673"/>
    <w:rsid w:val="00D11302"/>
    <w:rsid w:val="00D1518E"/>
    <w:rsid w:val="00D1640F"/>
    <w:rsid w:val="00D22E81"/>
    <w:rsid w:val="00D3256F"/>
    <w:rsid w:val="00D351B9"/>
    <w:rsid w:val="00D4405F"/>
    <w:rsid w:val="00D47C36"/>
    <w:rsid w:val="00D51F5A"/>
    <w:rsid w:val="00D61609"/>
    <w:rsid w:val="00D6273A"/>
    <w:rsid w:val="00D62894"/>
    <w:rsid w:val="00D66CE1"/>
    <w:rsid w:val="00D71653"/>
    <w:rsid w:val="00D71C8F"/>
    <w:rsid w:val="00D723BC"/>
    <w:rsid w:val="00D7338D"/>
    <w:rsid w:val="00D84274"/>
    <w:rsid w:val="00D9738F"/>
    <w:rsid w:val="00D97D91"/>
    <w:rsid w:val="00DA6A28"/>
    <w:rsid w:val="00DC367F"/>
    <w:rsid w:val="00DE7297"/>
    <w:rsid w:val="00DF0735"/>
    <w:rsid w:val="00DF336E"/>
    <w:rsid w:val="00DF4612"/>
    <w:rsid w:val="00DF4785"/>
    <w:rsid w:val="00E04648"/>
    <w:rsid w:val="00E07BC1"/>
    <w:rsid w:val="00E07E6C"/>
    <w:rsid w:val="00E13468"/>
    <w:rsid w:val="00E25069"/>
    <w:rsid w:val="00E27304"/>
    <w:rsid w:val="00E34D3F"/>
    <w:rsid w:val="00E4327D"/>
    <w:rsid w:val="00E55A36"/>
    <w:rsid w:val="00E748E7"/>
    <w:rsid w:val="00E816EE"/>
    <w:rsid w:val="00E83887"/>
    <w:rsid w:val="00E8566B"/>
    <w:rsid w:val="00E921AA"/>
    <w:rsid w:val="00EA2906"/>
    <w:rsid w:val="00EA5DE7"/>
    <w:rsid w:val="00EB10AF"/>
    <w:rsid w:val="00EC1601"/>
    <w:rsid w:val="00EC1DB5"/>
    <w:rsid w:val="00EC79A3"/>
    <w:rsid w:val="00ED24D5"/>
    <w:rsid w:val="00ED3332"/>
    <w:rsid w:val="00ED5350"/>
    <w:rsid w:val="00ED5B94"/>
    <w:rsid w:val="00EE4CD1"/>
    <w:rsid w:val="00EE5BE8"/>
    <w:rsid w:val="00F21892"/>
    <w:rsid w:val="00F31166"/>
    <w:rsid w:val="00F323A2"/>
    <w:rsid w:val="00F4532A"/>
    <w:rsid w:val="00F47F93"/>
    <w:rsid w:val="00F51BD9"/>
    <w:rsid w:val="00F63D5D"/>
    <w:rsid w:val="00F7189A"/>
    <w:rsid w:val="00F71E82"/>
    <w:rsid w:val="00F82681"/>
    <w:rsid w:val="00FA2232"/>
    <w:rsid w:val="00FC5D87"/>
    <w:rsid w:val="00FC66DD"/>
    <w:rsid w:val="00FD0072"/>
    <w:rsid w:val="00FD406B"/>
    <w:rsid w:val="00FD769E"/>
    <w:rsid w:val="00FE1EB3"/>
    <w:rsid w:val="00FE2089"/>
    <w:rsid w:val="00FF02B3"/>
    <w:rsid w:val="00FF0CA0"/>
    <w:rsid w:val="00FF6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 w:type="paragraph" w:styleId="af">
    <w:name w:val="No Spacing"/>
    <w:uiPriority w:val="1"/>
    <w:qFormat/>
    <w:rsid w:val="00175225"/>
    <w:pPr>
      <w:spacing w:after="0" w:line="240" w:lineRule="auto"/>
    </w:pPr>
    <w:rPr>
      <w:rFonts w:ascii="Times New Roman" w:eastAsia="Times New Roman" w:hAnsi="Times New Roman" w:cs="Times New Roman"/>
      <w:sz w:val="20"/>
      <w:szCs w:val="20"/>
      <w:lang w:val="uk-UA" w:eastAsia="uk-UA"/>
    </w:rPr>
  </w:style>
  <w:style w:type="character" w:styleId="af0">
    <w:name w:val="Emphasis"/>
    <w:basedOn w:val="a0"/>
    <w:uiPriority w:val="20"/>
    <w:qFormat/>
    <w:rsid w:val="00D47C36"/>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D3D9D"/>
    <w:rPr>
      <w:rFonts w:ascii="Verdana" w:hAnsi="Verdana"/>
      <w:sz w:val="20"/>
      <w:szCs w:val="20"/>
      <w:lang w:val="en-US" w:eastAsia="en-US"/>
    </w:rPr>
  </w:style>
  <w:style w:type="character" w:customStyle="1" w:styleId="rvts9">
    <w:name w:val="rvts9"/>
    <w:basedOn w:val="a0"/>
    <w:rsid w:val="0069737E"/>
  </w:style>
  <w:style w:type="paragraph" w:customStyle="1" w:styleId="p11">
    <w:name w:val="p11"/>
    <w:basedOn w:val="a"/>
    <w:rsid w:val="003D7CB5"/>
    <w:pPr>
      <w:spacing w:before="100" w:beforeAutospacing="1" w:after="100" w:afterAutospacing="1"/>
    </w:pPr>
    <w:rPr>
      <w:lang w:val="ru-RU" w:eastAsia="ru-RU"/>
    </w:rPr>
  </w:style>
  <w:style w:type="paragraph" w:customStyle="1" w:styleId="p7">
    <w:name w:val="p7"/>
    <w:basedOn w:val="a"/>
    <w:rsid w:val="003D7CB5"/>
    <w:pPr>
      <w:spacing w:before="100" w:beforeAutospacing="1" w:after="100" w:afterAutospacing="1"/>
    </w:pPr>
    <w:rPr>
      <w:lang w:val="ru-RU" w:eastAsia="ru-RU"/>
    </w:rPr>
  </w:style>
  <w:style w:type="paragraph" w:styleId="af1">
    <w:name w:val="Body Text"/>
    <w:basedOn w:val="a"/>
    <w:link w:val="af2"/>
    <w:uiPriority w:val="99"/>
    <w:rsid w:val="002D0A3D"/>
    <w:pPr>
      <w:widowControl w:val="0"/>
      <w:ind w:left="100"/>
    </w:pPr>
    <w:rPr>
      <w:lang w:val="en-US" w:eastAsia="en-US"/>
    </w:rPr>
  </w:style>
  <w:style w:type="character" w:customStyle="1" w:styleId="af2">
    <w:name w:val="Основной текст Знак"/>
    <w:basedOn w:val="a0"/>
    <w:link w:val="af1"/>
    <w:uiPriority w:val="99"/>
    <w:rsid w:val="002D0A3D"/>
    <w:rPr>
      <w:rFonts w:ascii="Times New Roman" w:eastAsia="Times New Roman" w:hAnsi="Times New Roman" w:cs="Times New Roman"/>
      <w:sz w:val="24"/>
      <w:szCs w:val="24"/>
      <w:lang w:val="en-US"/>
    </w:rPr>
  </w:style>
  <w:style w:type="character" w:customStyle="1" w:styleId="st42">
    <w:name w:val="st42"/>
    <w:rsid w:val="002D0A3D"/>
    <w:rPr>
      <w:rFonts w:ascii="Times New Roman" w:hAnsi="Times New Roman"/>
      <w:color w:val="000000"/>
    </w:rPr>
  </w:style>
  <w:style w:type="character" w:customStyle="1" w:styleId="21">
    <w:name w:val="Основной текст (2)_"/>
    <w:basedOn w:val="a0"/>
    <w:link w:val="210"/>
    <w:rsid w:val="002D0A3D"/>
    <w:rPr>
      <w:sz w:val="36"/>
      <w:szCs w:val="36"/>
      <w:shd w:val="clear" w:color="auto" w:fill="FFFFFF"/>
    </w:rPr>
  </w:style>
  <w:style w:type="paragraph" w:customStyle="1" w:styleId="210">
    <w:name w:val="Основной текст (2)1"/>
    <w:basedOn w:val="a"/>
    <w:link w:val="21"/>
    <w:rsid w:val="002D0A3D"/>
    <w:pPr>
      <w:widowControl w:val="0"/>
      <w:shd w:val="clear" w:color="auto" w:fill="FFFFFF"/>
      <w:spacing w:line="826" w:lineRule="exact"/>
      <w:ind w:hanging="360"/>
    </w:pPr>
    <w:rPr>
      <w:rFonts w:asciiTheme="minorHAnsi" w:eastAsiaTheme="minorHAnsi" w:hAnsiTheme="minorHAnsi" w:cstheme="minorBidi"/>
      <w:sz w:val="36"/>
      <w:szCs w:val="36"/>
      <w:shd w:val="clear" w:color="auto" w:fill="FFFFFF"/>
      <w:lang w:val="ru-RU" w:eastAsia="en-US"/>
    </w:rPr>
  </w:style>
  <w:style w:type="paragraph" w:styleId="af3">
    <w:name w:val="Balloon Text"/>
    <w:basedOn w:val="a"/>
    <w:link w:val="af4"/>
    <w:uiPriority w:val="99"/>
    <w:semiHidden/>
    <w:unhideWhenUsed/>
    <w:rsid w:val="00103B71"/>
    <w:rPr>
      <w:rFonts w:ascii="Tahoma" w:hAnsi="Tahoma" w:cs="Tahoma"/>
      <w:sz w:val="16"/>
      <w:szCs w:val="16"/>
    </w:rPr>
  </w:style>
  <w:style w:type="character" w:customStyle="1" w:styleId="af4">
    <w:name w:val="Текст выноски Знак"/>
    <w:basedOn w:val="a0"/>
    <w:link w:val="af3"/>
    <w:uiPriority w:val="99"/>
    <w:semiHidden/>
    <w:rsid w:val="00103B71"/>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lang w:val="x-none" w:eastAsia="x-none"/>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7556">
      <w:bodyDiv w:val="1"/>
      <w:marLeft w:val="0"/>
      <w:marRight w:val="0"/>
      <w:marTop w:val="0"/>
      <w:marBottom w:val="0"/>
      <w:divBdr>
        <w:top w:val="none" w:sz="0" w:space="0" w:color="auto"/>
        <w:left w:val="none" w:sz="0" w:space="0" w:color="auto"/>
        <w:bottom w:val="none" w:sz="0" w:space="0" w:color="auto"/>
        <w:right w:val="none" w:sz="0" w:space="0" w:color="auto"/>
      </w:divBdr>
    </w:div>
    <w:div w:id="324012267">
      <w:bodyDiv w:val="1"/>
      <w:marLeft w:val="0"/>
      <w:marRight w:val="0"/>
      <w:marTop w:val="0"/>
      <w:marBottom w:val="0"/>
      <w:divBdr>
        <w:top w:val="none" w:sz="0" w:space="0" w:color="auto"/>
        <w:left w:val="none" w:sz="0" w:space="0" w:color="auto"/>
        <w:bottom w:val="none" w:sz="0" w:space="0" w:color="auto"/>
        <w:right w:val="none" w:sz="0" w:space="0" w:color="auto"/>
      </w:divBdr>
    </w:div>
    <w:div w:id="342561766">
      <w:bodyDiv w:val="1"/>
      <w:marLeft w:val="0"/>
      <w:marRight w:val="0"/>
      <w:marTop w:val="0"/>
      <w:marBottom w:val="0"/>
      <w:divBdr>
        <w:top w:val="none" w:sz="0" w:space="0" w:color="auto"/>
        <w:left w:val="none" w:sz="0" w:space="0" w:color="auto"/>
        <w:bottom w:val="none" w:sz="0" w:space="0" w:color="auto"/>
        <w:right w:val="none" w:sz="0" w:space="0" w:color="auto"/>
      </w:divBdr>
    </w:div>
    <w:div w:id="415517186">
      <w:bodyDiv w:val="1"/>
      <w:marLeft w:val="0"/>
      <w:marRight w:val="0"/>
      <w:marTop w:val="0"/>
      <w:marBottom w:val="0"/>
      <w:divBdr>
        <w:top w:val="none" w:sz="0" w:space="0" w:color="auto"/>
        <w:left w:val="none" w:sz="0" w:space="0" w:color="auto"/>
        <w:bottom w:val="none" w:sz="0" w:space="0" w:color="auto"/>
        <w:right w:val="none" w:sz="0" w:space="0" w:color="auto"/>
      </w:divBdr>
    </w:div>
    <w:div w:id="489053854">
      <w:bodyDiv w:val="1"/>
      <w:marLeft w:val="0"/>
      <w:marRight w:val="0"/>
      <w:marTop w:val="0"/>
      <w:marBottom w:val="0"/>
      <w:divBdr>
        <w:top w:val="none" w:sz="0" w:space="0" w:color="auto"/>
        <w:left w:val="none" w:sz="0" w:space="0" w:color="auto"/>
        <w:bottom w:val="none" w:sz="0" w:space="0" w:color="auto"/>
        <w:right w:val="none" w:sz="0" w:space="0" w:color="auto"/>
      </w:divBdr>
    </w:div>
    <w:div w:id="602493549">
      <w:bodyDiv w:val="1"/>
      <w:marLeft w:val="0"/>
      <w:marRight w:val="0"/>
      <w:marTop w:val="0"/>
      <w:marBottom w:val="0"/>
      <w:divBdr>
        <w:top w:val="none" w:sz="0" w:space="0" w:color="auto"/>
        <w:left w:val="none" w:sz="0" w:space="0" w:color="auto"/>
        <w:bottom w:val="none" w:sz="0" w:space="0" w:color="auto"/>
        <w:right w:val="none" w:sz="0" w:space="0" w:color="auto"/>
      </w:divBdr>
    </w:div>
    <w:div w:id="621617155">
      <w:bodyDiv w:val="1"/>
      <w:marLeft w:val="0"/>
      <w:marRight w:val="0"/>
      <w:marTop w:val="0"/>
      <w:marBottom w:val="0"/>
      <w:divBdr>
        <w:top w:val="none" w:sz="0" w:space="0" w:color="auto"/>
        <w:left w:val="none" w:sz="0" w:space="0" w:color="auto"/>
        <w:bottom w:val="none" w:sz="0" w:space="0" w:color="auto"/>
        <w:right w:val="none" w:sz="0" w:space="0" w:color="auto"/>
      </w:divBdr>
    </w:div>
    <w:div w:id="770466097">
      <w:bodyDiv w:val="1"/>
      <w:marLeft w:val="0"/>
      <w:marRight w:val="0"/>
      <w:marTop w:val="0"/>
      <w:marBottom w:val="0"/>
      <w:divBdr>
        <w:top w:val="none" w:sz="0" w:space="0" w:color="auto"/>
        <w:left w:val="none" w:sz="0" w:space="0" w:color="auto"/>
        <w:bottom w:val="none" w:sz="0" w:space="0" w:color="auto"/>
        <w:right w:val="none" w:sz="0" w:space="0" w:color="auto"/>
      </w:divBdr>
    </w:div>
    <w:div w:id="1195729227">
      <w:bodyDiv w:val="1"/>
      <w:marLeft w:val="0"/>
      <w:marRight w:val="0"/>
      <w:marTop w:val="0"/>
      <w:marBottom w:val="0"/>
      <w:divBdr>
        <w:top w:val="none" w:sz="0" w:space="0" w:color="auto"/>
        <w:left w:val="none" w:sz="0" w:space="0" w:color="auto"/>
        <w:bottom w:val="none" w:sz="0" w:space="0" w:color="auto"/>
        <w:right w:val="none" w:sz="0" w:space="0" w:color="auto"/>
      </w:divBdr>
    </w:div>
    <w:div w:id="1404642145">
      <w:bodyDiv w:val="1"/>
      <w:marLeft w:val="0"/>
      <w:marRight w:val="0"/>
      <w:marTop w:val="0"/>
      <w:marBottom w:val="0"/>
      <w:divBdr>
        <w:top w:val="none" w:sz="0" w:space="0" w:color="auto"/>
        <w:left w:val="none" w:sz="0" w:space="0" w:color="auto"/>
        <w:bottom w:val="none" w:sz="0" w:space="0" w:color="auto"/>
        <w:right w:val="none" w:sz="0" w:space="0" w:color="auto"/>
      </w:divBdr>
    </w:div>
    <w:div w:id="1614166693">
      <w:bodyDiv w:val="1"/>
      <w:marLeft w:val="0"/>
      <w:marRight w:val="0"/>
      <w:marTop w:val="0"/>
      <w:marBottom w:val="0"/>
      <w:divBdr>
        <w:top w:val="none" w:sz="0" w:space="0" w:color="auto"/>
        <w:left w:val="none" w:sz="0" w:space="0" w:color="auto"/>
        <w:bottom w:val="none" w:sz="0" w:space="0" w:color="auto"/>
        <w:right w:val="none" w:sz="0" w:space="0" w:color="auto"/>
      </w:divBdr>
    </w:div>
    <w:div w:id="1644579158">
      <w:bodyDiv w:val="1"/>
      <w:marLeft w:val="0"/>
      <w:marRight w:val="0"/>
      <w:marTop w:val="0"/>
      <w:marBottom w:val="0"/>
      <w:divBdr>
        <w:top w:val="none" w:sz="0" w:space="0" w:color="auto"/>
        <w:left w:val="none" w:sz="0" w:space="0" w:color="auto"/>
        <w:bottom w:val="none" w:sz="0" w:space="0" w:color="auto"/>
        <w:right w:val="none" w:sz="0" w:space="0" w:color="auto"/>
      </w:divBdr>
    </w:div>
    <w:div w:id="18825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rada/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0484-DDC6-481C-9ADD-72B0C93D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Гаврилова Жанна</cp:lastModifiedBy>
  <cp:revision>50</cp:revision>
  <cp:lastPrinted>2018-08-17T13:04:00Z</cp:lastPrinted>
  <dcterms:created xsi:type="dcterms:W3CDTF">2018-11-28T08:06:00Z</dcterms:created>
  <dcterms:modified xsi:type="dcterms:W3CDTF">2019-01-09T07:30:00Z</dcterms:modified>
</cp:coreProperties>
</file>